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A3CD4" w14:textId="77777777" w:rsidR="00BD13FF" w:rsidRDefault="00BD13FF">
      <w:bookmarkStart w:id="0" w:name="_GoBack"/>
      <w:bookmarkEnd w:id="0"/>
    </w:p>
    <w:p w14:paraId="793C8F1E" w14:textId="77777777" w:rsidR="00BD13FF" w:rsidRDefault="008B0268">
      <w:r>
        <w:t xml:space="preserve">Lieu, date </w:t>
      </w:r>
      <w:r>
        <w:tab/>
      </w:r>
      <w:r>
        <w:tab/>
      </w:r>
      <w:r>
        <w:tab/>
      </w:r>
      <w:r>
        <w:tab/>
      </w:r>
      <w:r>
        <w:tab/>
      </w:r>
      <w:r>
        <w:tab/>
      </w:r>
      <w:r>
        <w:tab/>
      </w:r>
      <w:r>
        <w:tab/>
      </w:r>
      <w:r>
        <w:tab/>
      </w:r>
      <w:r>
        <w:tab/>
      </w:r>
      <w:r>
        <w:tab/>
      </w:r>
      <w:r>
        <w:tab/>
      </w:r>
      <w:r>
        <w:tab/>
      </w:r>
      <w:r>
        <w:tab/>
      </w:r>
      <w:r>
        <w:tab/>
      </w:r>
      <w:r w:rsidRPr="003F6444">
        <w:rPr>
          <w:color w:val="333399"/>
          <w:highlight w:val="yellow"/>
        </w:rPr>
        <w:t>Modèle V1.5</w:t>
      </w:r>
    </w:p>
    <w:p w14:paraId="234B7DA4" w14:textId="77777777" w:rsidR="00BD13FF" w:rsidRDefault="00BD13FF">
      <w:pPr>
        <w:pStyle w:val="Titel1Seite"/>
      </w:pPr>
    </w:p>
    <w:p w14:paraId="221FCD47" w14:textId="77777777" w:rsidR="00BD13FF" w:rsidRDefault="008B0268">
      <w:pPr>
        <w:pStyle w:val="Titel1Seite"/>
      </w:pPr>
      <w:r>
        <w:t>Directives d’organisation</w:t>
      </w:r>
    </w:p>
    <w:p w14:paraId="3912E852" w14:textId="77777777" w:rsidR="00BD13FF" w:rsidRDefault="008B0268">
      <w:pPr>
        <w:pStyle w:val="Titel1Seite"/>
      </w:pPr>
      <w:r>
        <w:t>[Unité administrative]</w:t>
      </w:r>
    </w:p>
    <w:p w14:paraId="25676F3A" w14:textId="77777777" w:rsidR="00BD13FF" w:rsidRDefault="00BD13FF">
      <w:pPr>
        <w:pStyle w:val="Titel1Seite"/>
      </w:pPr>
    </w:p>
    <w:p w14:paraId="0C22CAF5" w14:textId="1743ED95" w:rsidR="00BD13FF" w:rsidRDefault="008B0268">
      <w:pPr>
        <w:pStyle w:val="Titel1Seite"/>
      </w:pPr>
      <w:r>
        <w:t>Version </w:t>
      </w:r>
      <w:r w:rsidR="003F6444">
        <w:t>[</w:t>
      </w:r>
      <w:r>
        <w:t>1.5</w:t>
      </w:r>
      <w:r w:rsidR="003F6444">
        <w:t>]</w:t>
      </w:r>
    </w:p>
    <w:p w14:paraId="2DD0C60A" w14:textId="77777777" w:rsidR="00BD13FF" w:rsidRDefault="00BD13FF"/>
    <w:p w14:paraId="3D4A277A" w14:textId="77777777" w:rsidR="00BD13FF" w:rsidRDefault="00BD13FF"/>
    <w:p w14:paraId="60D955D9" w14:textId="77777777" w:rsidR="00BD13FF" w:rsidRDefault="00BD13FF"/>
    <w:p w14:paraId="0CBF6091" w14:textId="77777777" w:rsidR="00BD13FF" w:rsidRDefault="00BD13FF"/>
    <w:p w14:paraId="24E86262" w14:textId="77777777" w:rsidR="00BD13FF" w:rsidRDefault="00BD13FF"/>
    <w:p w14:paraId="02131CED" w14:textId="77777777" w:rsidR="00BD13FF" w:rsidRDefault="00BD13FF"/>
    <w:p w14:paraId="324962FA" w14:textId="77777777" w:rsidR="00BD13FF" w:rsidRDefault="00BD13FF"/>
    <w:p w14:paraId="4466D11C" w14:textId="77777777" w:rsidR="00BD13FF" w:rsidRDefault="00BD1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7"/>
        <w:gridCol w:w="3444"/>
      </w:tblGrid>
      <w:tr w:rsidR="00BD13FF" w14:paraId="069FFC26" w14:textId="77777777" w:rsidTr="009C6B96">
        <w:tc>
          <w:tcPr>
            <w:tcW w:w="9287" w:type="dxa"/>
            <w:gridSpan w:val="2"/>
            <w:shd w:val="clear" w:color="auto" w:fill="006699"/>
          </w:tcPr>
          <w:p w14:paraId="37710A2C" w14:textId="1B8126ED" w:rsidR="00BD13FF" w:rsidRDefault="008B0268" w:rsidP="00AE3259">
            <w:pPr>
              <w:pStyle w:val="Tabellentiteln"/>
            </w:pPr>
            <w:r>
              <w:t xml:space="preserve">Renseignements / </w:t>
            </w:r>
            <w:r w:rsidR="00AE3259" w:rsidRPr="00AE3259">
              <w:t>Personnes de contact</w:t>
            </w:r>
          </w:p>
        </w:tc>
      </w:tr>
      <w:tr w:rsidR="00BD13FF" w14:paraId="2F8076A6" w14:textId="77777777">
        <w:tc>
          <w:tcPr>
            <w:tcW w:w="5778" w:type="dxa"/>
          </w:tcPr>
          <w:p w14:paraId="42990031" w14:textId="77777777" w:rsidR="00BD13FF" w:rsidRDefault="008B0268">
            <w:pPr>
              <w:pStyle w:val="NormalfrTabellen"/>
            </w:pPr>
            <w:r>
              <w:t>Questions relatives à l’application GEVER</w:t>
            </w:r>
          </w:p>
        </w:tc>
        <w:tc>
          <w:tcPr>
            <w:tcW w:w="3509" w:type="dxa"/>
          </w:tcPr>
          <w:p w14:paraId="02A92F19" w14:textId="77777777" w:rsidR="00BD13FF" w:rsidRDefault="008B0268">
            <w:pPr>
              <w:pStyle w:val="NormalfrTabellen"/>
            </w:pPr>
            <w:r>
              <w:t>Super-</w:t>
            </w:r>
            <w:r w:rsidRPr="00B04A5D">
              <w:t>utilisateur</w:t>
            </w:r>
          </w:p>
        </w:tc>
      </w:tr>
      <w:tr w:rsidR="00BD13FF" w14:paraId="6804AF6A" w14:textId="77777777">
        <w:tc>
          <w:tcPr>
            <w:tcW w:w="5778" w:type="dxa"/>
          </w:tcPr>
          <w:p w14:paraId="6E548A5B" w14:textId="77777777" w:rsidR="00BD13FF" w:rsidRDefault="008B0268">
            <w:pPr>
              <w:pStyle w:val="NormalfrTabellen"/>
            </w:pPr>
            <w:r>
              <w:t>Questions sur la gestion de l’information</w:t>
            </w:r>
          </w:p>
        </w:tc>
        <w:tc>
          <w:tcPr>
            <w:tcW w:w="3509" w:type="dxa"/>
          </w:tcPr>
          <w:p w14:paraId="3C4CC3EA" w14:textId="77777777" w:rsidR="00BD13FF" w:rsidRDefault="008B0268">
            <w:pPr>
              <w:pStyle w:val="NormalfrTabellen"/>
            </w:pPr>
            <w:r>
              <w:t>CC GESTION DE L’INFORMATION</w:t>
            </w:r>
          </w:p>
        </w:tc>
      </w:tr>
      <w:tr w:rsidR="00BD13FF" w14:paraId="5C3C7AF5" w14:textId="77777777">
        <w:tc>
          <w:tcPr>
            <w:tcW w:w="5778" w:type="dxa"/>
          </w:tcPr>
          <w:p w14:paraId="16CA5352" w14:textId="77777777" w:rsidR="00BD13FF" w:rsidRDefault="008B0268">
            <w:pPr>
              <w:pStyle w:val="NormalfrTabellen"/>
            </w:pPr>
            <w:r>
              <w:t>Questions et commentaires sur le présent document</w:t>
            </w:r>
          </w:p>
        </w:tc>
        <w:tc>
          <w:tcPr>
            <w:tcW w:w="3509" w:type="dxa"/>
          </w:tcPr>
          <w:p w14:paraId="6AEB3426" w14:textId="77777777" w:rsidR="00BD13FF" w:rsidRDefault="008B0268">
            <w:pPr>
              <w:pStyle w:val="NormalfrTabellen"/>
            </w:pPr>
            <w:r>
              <w:t>Responsable DO</w:t>
            </w:r>
          </w:p>
        </w:tc>
      </w:tr>
    </w:tbl>
    <w:p w14:paraId="1745EB3D" w14:textId="77777777" w:rsidR="00BD13FF" w:rsidRDefault="00BD13FF"/>
    <w:p w14:paraId="705E3BA7" w14:textId="77777777" w:rsidR="00BD13FF" w:rsidRDefault="008B0268">
      <w:pPr>
        <w:pStyle w:val="Titel"/>
      </w:pPr>
      <w:r>
        <w:br w:type="page"/>
      </w:r>
      <w:r>
        <w:lastRenderedPageBreak/>
        <w:t xml:space="preserve">Table des matières </w:t>
      </w:r>
    </w:p>
    <w:p w14:paraId="5A6B5409" w14:textId="567BCA11" w:rsidR="008B05C4" w:rsidRDefault="008B0268">
      <w:pPr>
        <w:pStyle w:val="Verzeichnis1"/>
        <w:rPr>
          <w:rFonts w:asciiTheme="minorHAnsi" w:eastAsiaTheme="minorEastAsia" w:hAnsiTheme="minorHAnsi" w:cstheme="minorBidi"/>
          <w:b w:val="0"/>
          <w:sz w:val="22"/>
          <w:szCs w:val="22"/>
          <w:lang w:val="de-CH"/>
        </w:rPr>
      </w:pPr>
      <w:r>
        <w:fldChar w:fldCharType="begin"/>
      </w:r>
      <w:r>
        <w:instrText xml:space="preserve"> TOC \o "1-2" \h \z \u </w:instrText>
      </w:r>
      <w:r>
        <w:fldChar w:fldCharType="separate"/>
      </w:r>
      <w:hyperlink w:anchor="_Toc106103283" w:history="1">
        <w:r w:rsidR="008B05C4" w:rsidRPr="006433FF">
          <w:rPr>
            <w:rStyle w:val="Hyperlink"/>
          </w:rPr>
          <w:t>1</w:t>
        </w:r>
        <w:r w:rsidR="008B05C4">
          <w:rPr>
            <w:rFonts w:asciiTheme="minorHAnsi" w:eastAsiaTheme="minorEastAsia" w:hAnsiTheme="minorHAnsi" w:cstheme="minorBidi"/>
            <w:b w:val="0"/>
            <w:sz w:val="22"/>
            <w:szCs w:val="22"/>
            <w:lang w:val="de-CH"/>
          </w:rPr>
          <w:tab/>
        </w:r>
        <w:r w:rsidR="008B05C4" w:rsidRPr="006433FF">
          <w:rPr>
            <w:rStyle w:val="Hyperlink"/>
          </w:rPr>
          <w:t>But et objet des directives d’organisation</w:t>
        </w:r>
        <w:r w:rsidR="008B05C4">
          <w:rPr>
            <w:webHidden/>
          </w:rPr>
          <w:tab/>
        </w:r>
        <w:r w:rsidR="008B05C4">
          <w:rPr>
            <w:webHidden/>
          </w:rPr>
          <w:fldChar w:fldCharType="begin"/>
        </w:r>
        <w:r w:rsidR="008B05C4">
          <w:rPr>
            <w:webHidden/>
          </w:rPr>
          <w:instrText xml:space="preserve"> PAGEREF _Toc106103283 \h </w:instrText>
        </w:r>
        <w:r w:rsidR="008B05C4">
          <w:rPr>
            <w:webHidden/>
          </w:rPr>
        </w:r>
        <w:r w:rsidR="008B05C4">
          <w:rPr>
            <w:webHidden/>
          </w:rPr>
          <w:fldChar w:fldCharType="separate"/>
        </w:r>
        <w:r w:rsidR="008B05C4">
          <w:rPr>
            <w:webHidden/>
          </w:rPr>
          <w:t>4</w:t>
        </w:r>
        <w:r w:rsidR="008B05C4">
          <w:rPr>
            <w:webHidden/>
          </w:rPr>
          <w:fldChar w:fldCharType="end"/>
        </w:r>
      </w:hyperlink>
    </w:p>
    <w:p w14:paraId="6283CFD5" w14:textId="32C0D083" w:rsidR="008B05C4" w:rsidRDefault="00BF585E">
      <w:pPr>
        <w:pStyle w:val="Verzeichnis1"/>
        <w:rPr>
          <w:rFonts w:asciiTheme="minorHAnsi" w:eastAsiaTheme="minorEastAsia" w:hAnsiTheme="minorHAnsi" w:cstheme="minorBidi"/>
          <w:b w:val="0"/>
          <w:sz w:val="22"/>
          <w:szCs w:val="22"/>
          <w:lang w:val="de-CH"/>
        </w:rPr>
      </w:pPr>
      <w:hyperlink w:anchor="_Toc106103284" w:history="1">
        <w:r w:rsidR="008B05C4" w:rsidRPr="006433FF">
          <w:rPr>
            <w:rStyle w:val="Hyperlink"/>
          </w:rPr>
          <w:t>2</w:t>
        </w:r>
        <w:r w:rsidR="008B05C4">
          <w:rPr>
            <w:rFonts w:asciiTheme="minorHAnsi" w:eastAsiaTheme="minorEastAsia" w:hAnsiTheme="minorHAnsi" w:cstheme="minorBidi"/>
            <w:b w:val="0"/>
            <w:sz w:val="22"/>
            <w:szCs w:val="22"/>
            <w:lang w:val="de-CH"/>
          </w:rPr>
          <w:tab/>
        </w:r>
        <w:r w:rsidR="008B05C4" w:rsidRPr="006433FF">
          <w:rPr>
            <w:rStyle w:val="Hyperlink"/>
          </w:rPr>
          <w:t>Principes</w:t>
        </w:r>
        <w:r w:rsidR="008B05C4">
          <w:rPr>
            <w:webHidden/>
          </w:rPr>
          <w:tab/>
        </w:r>
        <w:r w:rsidR="008B05C4">
          <w:rPr>
            <w:webHidden/>
          </w:rPr>
          <w:fldChar w:fldCharType="begin"/>
        </w:r>
        <w:r w:rsidR="008B05C4">
          <w:rPr>
            <w:webHidden/>
          </w:rPr>
          <w:instrText xml:space="preserve"> PAGEREF _Toc106103284 \h </w:instrText>
        </w:r>
        <w:r w:rsidR="008B05C4">
          <w:rPr>
            <w:webHidden/>
          </w:rPr>
        </w:r>
        <w:r w:rsidR="008B05C4">
          <w:rPr>
            <w:webHidden/>
          </w:rPr>
          <w:fldChar w:fldCharType="separate"/>
        </w:r>
        <w:r w:rsidR="008B05C4">
          <w:rPr>
            <w:webHidden/>
          </w:rPr>
          <w:t>5</w:t>
        </w:r>
        <w:r w:rsidR="008B05C4">
          <w:rPr>
            <w:webHidden/>
          </w:rPr>
          <w:fldChar w:fldCharType="end"/>
        </w:r>
      </w:hyperlink>
    </w:p>
    <w:p w14:paraId="75C9142A" w14:textId="7F1686CA" w:rsidR="008B05C4" w:rsidRDefault="00BF585E">
      <w:pPr>
        <w:pStyle w:val="Verzeichnis2"/>
        <w:rPr>
          <w:rFonts w:asciiTheme="minorHAnsi" w:eastAsiaTheme="minorEastAsia" w:hAnsiTheme="minorHAnsi" w:cstheme="minorBidi"/>
          <w:noProof/>
          <w:sz w:val="22"/>
          <w:szCs w:val="22"/>
          <w:lang w:val="de-CH"/>
        </w:rPr>
      </w:pPr>
      <w:hyperlink w:anchor="_Toc106103285" w:history="1">
        <w:r w:rsidR="008B05C4" w:rsidRPr="006433FF">
          <w:rPr>
            <w:rStyle w:val="Hyperlink"/>
            <w:noProof/>
          </w:rPr>
          <w:t>2.1</w:t>
        </w:r>
        <w:r w:rsidR="008B05C4">
          <w:rPr>
            <w:rFonts w:asciiTheme="minorHAnsi" w:eastAsiaTheme="minorEastAsia" w:hAnsiTheme="minorHAnsi" w:cstheme="minorBidi"/>
            <w:noProof/>
            <w:sz w:val="22"/>
            <w:szCs w:val="22"/>
            <w:lang w:val="de-CH"/>
          </w:rPr>
          <w:tab/>
        </w:r>
        <w:r w:rsidR="008B05C4" w:rsidRPr="006433FF">
          <w:rPr>
            <w:rStyle w:val="Hyperlink"/>
            <w:noProof/>
          </w:rPr>
          <w:t>Adaptation des directives d’organisation</w:t>
        </w:r>
        <w:r w:rsidR="008B05C4">
          <w:rPr>
            <w:noProof/>
            <w:webHidden/>
          </w:rPr>
          <w:tab/>
        </w:r>
        <w:r w:rsidR="008B05C4">
          <w:rPr>
            <w:noProof/>
            <w:webHidden/>
          </w:rPr>
          <w:fldChar w:fldCharType="begin"/>
        </w:r>
        <w:r w:rsidR="008B05C4">
          <w:rPr>
            <w:noProof/>
            <w:webHidden/>
          </w:rPr>
          <w:instrText xml:space="preserve"> PAGEREF _Toc106103285 \h </w:instrText>
        </w:r>
        <w:r w:rsidR="008B05C4">
          <w:rPr>
            <w:noProof/>
            <w:webHidden/>
          </w:rPr>
        </w:r>
        <w:r w:rsidR="008B05C4">
          <w:rPr>
            <w:noProof/>
            <w:webHidden/>
          </w:rPr>
          <w:fldChar w:fldCharType="separate"/>
        </w:r>
        <w:r w:rsidR="008B05C4">
          <w:rPr>
            <w:noProof/>
            <w:webHidden/>
          </w:rPr>
          <w:t>5</w:t>
        </w:r>
        <w:r w:rsidR="008B05C4">
          <w:rPr>
            <w:noProof/>
            <w:webHidden/>
          </w:rPr>
          <w:fldChar w:fldCharType="end"/>
        </w:r>
      </w:hyperlink>
    </w:p>
    <w:p w14:paraId="3E177DC7" w14:textId="7A83093F" w:rsidR="008B05C4" w:rsidRDefault="00BF585E">
      <w:pPr>
        <w:pStyle w:val="Verzeichnis2"/>
        <w:rPr>
          <w:rFonts w:asciiTheme="minorHAnsi" w:eastAsiaTheme="minorEastAsia" w:hAnsiTheme="minorHAnsi" w:cstheme="minorBidi"/>
          <w:noProof/>
          <w:sz w:val="22"/>
          <w:szCs w:val="22"/>
          <w:lang w:val="de-CH"/>
        </w:rPr>
      </w:pPr>
      <w:hyperlink w:anchor="_Toc106103286" w:history="1">
        <w:r w:rsidR="008B05C4" w:rsidRPr="006433FF">
          <w:rPr>
            <w:rStyle w:val="Hyperlink"/>
            <w:noProof/>
          </w:rPr>
          <w:t>2.2</w:t>
        </w:r>
        <w:r w:rsidR="008B05C4">
          <w:rPr>
            <w:rFonts w:asciiTheme="minorHAnsi" w:eastAsiaTheme="minorEastAsia" w:hAnsiTheme="minorHAnsi" w:cstheme="minorBidi"/>
            <w:noProof/>
            <w:sz w:val="22"/>
            <w:szCs w:val="22"/>
            <w:lang w:val="de-CH"/>
          </w:rPr>
          <w:tab/>
        </w:r>
        <w:r w:rsidR="008B05C4" w:rsidRPr="006433FF">
          <w:rPr>
            <w:rStyle w:val="Hyperlink"/>
            <w:noProof/>
          </w:rPr>
          <w:t xml:space="preserve">Système de classement </w:t>
        </w:r>
        <w:r w:rsidR="008B05C4" w:rsidRPr="006433FF">
          <w:rPr>
            <w:rStyle w:val="Hyperlink"/>
            <w:i/>
            <w:noProof/>
          </w:rPr>
          <w:t>[de l’unité administrative]</w:t>
        </w:r>
        <w:r w:rsidR="008B05C4">
          <w:rPr>
            <w:noProof/>
            <w:webHidden/>
          </w:rPr>
          <w:tab/>
        </w:r>
        <w:r w:rsidR="008B05C4">
          <w:rPr>
            <w:noProof/>
            <w:webHidden/>
          </w:rPr>
          <w:fldChar w:fldCharType="begin"/>
        </w:r>
        <w:r w:rsidR="008B05C4">
          <w:rPr>
            <w:noProof/>
            <w:webHidden/>
          </w:rPr>
          <w:instrText xml:space="preserve"> PAGEREF _Toc106103286 \h </w:instrText>
        </w:r>
        <w:r w:rsidR="008B05C4">
          <w:rPr>
            <w:noProof/>
            <w:webHidden/>
          </w:rPr>
        </w:r>
        <w:r w:rsidR="008B05C4">
          <w:rPr>
            <w:noProof/>
            <w:webHidden/>
          </w:rPr>
          <w:fldChar w:fldCharType="separate"/>
        </w:r>
        <w:r w:rsidR="008B05C4">
          <w:rPr>
            <w:noProof/>
            <w:webHidden/>
          </w:rPr>
          <w:t>5</w:t>
        </w:r>
        <w:r w:rsidR="008B05C4">
          <w:rPr>
            <w:noProof/>
            <w:webHidden/>
          </w:rPr>
          <w:fldChar w:fldCharType="end"/>
        </w:r>
      </w:hyperlink>
    </w:p>
    <w:p w14:paraId="26411223" w14:textId="47E63588" w:rsidR="008B05C4" w:rsidRDefault="00BF585E">
      <w:pPr>
        <w:pStyle w:val="Verzeichnis2"/>
        <w:rPr>
          <w:rFonts w:asciiTheme="minorHAnsi" w:eastAsiaTheme="minorEastAsia" w:hAnsiTheme="minorHAnsi" w:cstheme="minorBidi"/>
          <w:noProof/>
          <w:sz w:val="22"/>
          <w:szCs w:val="22"/>
          <w:lang w:val="de-CH"/>
        </w:rPr>
      </w:pPr>
      <w:hyperlink w:anchor="_Toc106103287" w:history="1">
        <w:r w:rsidR="008B05C4" w:rsidRPr="006433FF">
          <w:rPr>
            <w:rStyle w:val="Hyperlink"/>
            <w:noProof/>
          </w:rPr>
          <w:t>2.3</w:t>
        </w:r>
        <w:r w:rsidR="008B05C4">
          <w:rPr>
            <w:rFonts w:asciiTheme="minorHAnsi" w:eastAsiaTheme="minorEastAsia" w:hAnsiTheme="minorHAnsi" w:cstheme="minorBidi"/>
            <w:noProof/>
            <w:sz w:val="22"/>
            <w:szCs w:val="22"/>
            <w:lang w:val="de-CH"/>
          </w:rPr>
          <w:tab/>
        </w:r>
        <w:r w:rsidR="008B05C4" w:rsidRPr="006433FF">
          <w:rPr>
            <w:rStyle w:val="Hyperlink"/>
            <w:noProof/>
          </w:rPr>
          <w:t>Accès, classification (OPrI) et dispositions relatives à la protection des données (LPD)</w:t>
        </w:r>
        <w:r w:rsidR="008B05C4">
          <w:rPr>
            <w:noProof/>
            <w:webHidden/>
          </w:rPr>
          <w:tab/>
        </w:r>
        <w:r w:rsidR="008B05C4">
          <w:rPr>
            <w:noProof/>
            <w:webHidden/>
          </w:rPr>
          <w:fldChar w:fldCharType="begin"/>
        </w:r>
        <w:r w:rsidR="008B05C4">
          <w:rPr>
            <w:noProof/>
            <w:webHidden/>
          </w:rPr>
          <w:instrText xml:space="preserve"> PAGEREF _Toc106103287 \h </w:instrText>
        </w:r>
        <w:r w:rsidR="008B05C4">
          <w:rPr>
            <w:noProof/>
            <w:webHidden/>
          </w:rPr>
        </w:r>
        <w:r w:rsidR="008B05C4">
          <w:rPr>
            <w:noProof/>
            <w:webHidden/>
          </w:rPr>
          <w:fldChar w:fldCharType="separate"/>
        </w:r>
        <w:r w:rsidR="008B05C4">
          <w:rPr>
            <w:noProof/>
            <w:webHidden/>
          </w:rPr>
          <w:t>6</w:t>
        </w:r>
        <w:r w:rsidR="008B05C4">
          <w:rPr>
            <w:noProof/>
            <w:webHidden/>
          </w:rPr>
          <w:fldChar w:fldCharType="end"/>
        </w:r>
      </w:hyperlink>
    </w:p>
    <w:p w14:paraId="29619033" w14:textId="7DC2AE6D" w:rsidR="008B05C4" w:rsidRDefault="00BF585E">
      <w:pPr>
        <w:pStyle w:val="Verzeichnis2"/>
        <w:rPr>
          <w:rFonts w:asciiTheme="minorHAnsi" w:eastAsiaTheme="minorEastAsia" w:hAnsiTheme="minorHAnsi" w:cstheme="minorBidi"/>
          <w:noProof/>
          <w:sz w:val="22"/>
          <w:szCs w:val="22"/>
          <w:lang w:val="de-CH"/>
        </w:rPr>
      </w:pPr>
      <w:hyperlink w:anchor="_Toc106103288" w:history="1">
        <w:r w:rsidR="008B05C4" w:rsidRPr="006433FF">
          <w:rPr>
            <w:rStyle w:val="Hyperlink"/>
            <w:noProof/>
          </w:rPr>
          <w:t>2.4</w:t>
        </w:r>
        <w:r w:rsidR="008B05C4">
          <w:rPr>
            <w:rFonts w:asciiTheme="minorHAnsi" w:eastAsiaTheme="minorEastAsia" w:hAnsiTheme="minorHAnsi" w:cstheme="minorBidi"/>
            <w:noProof/>
            <w:sz w:val="22"/>
            <w:szCs w:val="22"/>
            <w:lang w:val="de-CH"/>
          </w:rPr>
          <w:tab/>
        </w:r>
        <w:r w:rsidR="008B05C4" w:rsidRPr="006433FF">
          <w:rPr>
            <w:rStyle w:val="Hyperlink"/>
            <w:noProof/>
          </w:rPr>
          <w:t>Titre : abréviations, acronymes</w:t>
        </w:r>
        <w:r w:rsidR="008B05C4">
          <w:rPr>
            <w:noProof/>
            <w:webHidden/>
          </w:rPr>
          <w:tab/>
        </w:r>
        <w:r w:rsidR="008B05C4">
          <w:rPr>
            <w:noProof/>
            <w:webHidden/>
          </w:rPr>
          <w:fldChar w:fldCharType="begin"/>
        </w:r>
        <w:r w:rsidR="008B05C4">
          <w:rPr>
            <w:noProof/>
            <w:webHidden/>
          </w:rPr>
          <w:instrText xml:space="preserve"> PAGEREF _Toc106103288 \h </w:instrText>
        </w:r>
        <w:r w:rsidR="008B05C4">
          <w:rPr>
            <w:noProof/>
            <w:webHidden/>
          </w:rPr>
        </w:r>
        <w:r w:rsidR="008B05C4">
          <w:rPr>
            <w:noProof/>
            <w:webHidden/>
          </w:rPr>
          <w:fldChar w:fldCharType="separate"/>
        </w:r>
        <w:r w:rsidR="008B05C4">
          <w:rPr>
            <w:noProof/>
            <w:webHidden/>
          </w:rPr>
          <w:t>6</w:t>
        </w:r>
        <w:r w:rsidR="008B05C4">
          <w:rPr>
            <w:noProof/>
            <w:webHidden/>
          </w:rPr>
          <w:fldChar w:fldCharType="end"/>
        </w:r>
      </w:hyperlink>
    </w:p>
    <w:p w14:paraId="1EE5B2F2" w14:textId="09FCB27E" w:rsidR="008B05C4" w:rsidRDefault="00BF585E">
      <w:pPr>
        <w:pStyle w:val="Verzeichnis1"/>
        <w:rPr>
          <w:rFonts w:asciiTheme="minorHAnsi" w:eastAsiaTheme="minorEastAsia" w:hAnsiTheme="minorHAnsi" w:cstheme="minorBidi"/>
          <w:b w:val="0"/>
          <w:sz w:val="22"/>
          <w:szCs w:val="22"/>
          <w:lang w:val="de-CH"/>
        </w:rPr>
      </w:pPr>
      <w:hyperlink w:anchor="_Toc106103289" w:history="1">
        <w:r w:rsidR="008B05C4" w:rsidRPr="006433FF">
          <w:rPr>
            <w:rStyle w:val="Hyperlink"/>
          </w:rPr>
          <w:t>3</w:t>
        </w:r>
        <w:r w:rsidR="008B05C4">
          <w:rPr>
            <w:rFonts w:asciiTheme="minorHAnsi" w:eastAsiaTheme="minorEastAsia" w:hAnsiTheme="minorHAnsi" w:cstheme="minorBidi"/>
            <w:b w:val="0"/>
            <w:sz w:val="22"/>
            <w:szCs w:val="22"/>
            <w:lang w:val="de-CH"/>
          </w:rPr>
          <w:tab/>
        </w:r>
        <w:r w:rsidR="008B05C4" w:rsidRPr="006433FF">
          <w:rPr>
            <w:rStyle w:val="Hyperlink"/>
          </w:rPr>
          <w:t>Organisation des processus : gestion du cycle de vie</w:t>
        </w:r>
        <w:r w:rsidR="008B05C4">
          <w:rPr>
            <w:webHidden/>
          </w:rPr>
          <w:tab/>
        </w:r>
        <w:r w:rsidR="008B05C4">
          <w:rPr>
            <w:webHidden/>
          </w:rPr>
          <w:fldChar w:fldCharType="begin"/>
        </w:r>
        <w:r w:rsidR="008B05C4">
          <w:rPr>
            <w:webHidden/>
          </w:rPr>
          <w:instrText xml:space="preserve"> PAGEREF _Toc106103289 \h </w:instrText>
        </w:r>
        <w:r w:rsidR="008B05C4">
          <w:rPr>
            <w:webHidden/>
          </w:rPr>
        </w:r>
        <w:r w:rsidR="008B05C4">
          <w:rPr>
            <w:webHidden/>
          </w:rPr>
          <w:fldChar w:fldCharType="separate"/>
        </w:r>
        <w:r w:rsidR="008B05C4">
          <w:rPr>
            <w:webHidden/>
          </w:rPr>
          <w:t>7</w:t>
        </w:r>
        <w:r w:rsidR="008B05C4">
          <w:rPr>
            <w:webHidden/>
          </w:rPr>
          <w:fldChar w:fldCharType="end"/>
        </w:r>
      </w:hyperlink>
    </w:p>
    <w:p w14:paraId="6D0EAD27" w14:textId="31B48894" w:rsidR="008B05C4" w:rsidRDefault="00BF585E">
      <w:pPr>
        <w:pStyle w:val="Verzeichnis2"/>
        <w:rPr>
          <w:rFonts w:asciiTheme="minorHAnsi" w:eastAsiaTheme="minorEastAsia" w:hAnsiTheme="minorHAnsi" w:cstheme="minorBidi"/>
          <w:noProof/>
          <w:sz w:val="22"/>
          <w:szCs w:val="22"/>
          <w:lang w:val="de-CH"/>
        </w:rPr>
      </w:pPr>
      <w:hyperlink w:anchor="_Toc106103290" w:history="1">
        <w:r w:rsidR="008B05C4" w:rsidRPr="006433FF">
          <w:rPr>
            <w:rStyle w:val="Hyperlink"/>
            <w:noProof/>
          </w:rPr>
          <w:t>3.1</w:t>
        </w:r>
        <w:r w:rsidR="008B05C4">
          <w:rPr>
            <w:rFonts w:asciiTheme="minorHAnsi" w:eastAsiaTheme="minorEastAsia" w:hAnsiTheme="minorHAnsi" w:cstheme="minorBidi"/>
            <w:noProof/>
            <w:sz w:val="22"/>
            <w:szCs w:val="22"/>
            <w:lang w:val="de-CH"/>
          </w:rPr>
          <w:tab/>
        </w:r>
        <w:r w:rsidR="008B05C4" w:rsidRPr="006433FF">
          <w:rPr>
            <w:rStyle w:val="Hyperlink"/>
            <w:noProof/>
          </w:rPr>
          <w:t>Ouvrir</w:t>
        </w:r>
        <w:r w:rsidR="008B05C4">
          <w:rPr>
            <w:noProof/>
            <w:webHidden/>
          </w:rPr>
          <w:tab/>
        </w:r>
        <w:r w:rsidR="008B05C4">
          <w:rPr>
            <w:noProof/>
            <w:webHidden/>
          </w:rPr>
          <w:fldChar w:fldCharType="begin"/>
        </w:r>
        <w:r w:rsidR="008B05C4">
          <w:rPr>
            <w:noProof/>
            <w:webHidden/>
          </w:rPr>
          <w:instrText xml:space="preserve"> PAGEREF _Toc106103290 \h </w:instrText>
        </w:r>
        <w:r w:rsidR="008B05C4">
          <w:rPr>
            <w:noProof/>
            <w:webHidden/>
          </w:rPr>
        </w:r>
        <w:r w:rsidR="008B05C4">
          <w:rPr>
            <w:noProof/>
            <w:webHidden/>
          </w:rPr>
          <w:fldChar w:fldCharType="separate"/>
        </w:r>
        <w:r w:rsidR="008B05C4">
          <w:rPr>
            <w:noProof/>
            <w:webHidden/>
          </w:rPr>
          <w:t>7</w:t>
        </w:r>
        <w:r w:rsidR="008B05C4">
          <w:rPr>
            <w:noProof/>
            <w:webHidden/>
          </w:rPr>
          <w:fldChar w:fldCharType="end"/>
        </w:r>
      </w:hyperlink>
    </w:p>
    <w:p w14:paraId="671596B2" w14:textId="05625764" w:rsidR="008B05C4" w:rsidRDefault="00BF585E">
      <w:pPr>
        <w:pStyle w:val="Verzeichnis2"/>
        <w:rPr>
          <w:rFonts w:asciiTheme="minorHAnsi" w:eastAsiaTheme="minorEastAsia" w:hAnsiTheme="minorHAnsi" w:cstheme="minorBidi"/>
          <w:noProof/>
          <w:sz w:val="22"/>
          <w:szCs w:val="22"/>
          <w:lang w:val="de-CH"/>
        </w:rPr>
      </w:pPr>
      <w:hyperlink w:anchor="_Toc106103291" w:history="1">
        <w:r w:rsidR="008B05C4" w:rsidRPr="006433FF">
          <w:rPr>
            <w:rStyle w:val="Hyperlink"/>
            <w:noProof/>
          </w:rPr>
          <w:t>3.2</w:t>
        </w:r>
        <w:r w:rsidR="008B05C4">
          <w:rPr>
            <w:rFonts w:asciiTheme="minorHAnsi" w:eastAsiaTheme="minorEastAsia" w:hAnsiTheme="minorHAnsi" w:cstheme="minorBidi"/>
            <w:noProof/>
            <w:sz w:val="22"/>
            <w:szCs w:val="22"/>
            <w:lang w:val="de-CH"/>
          </w:rPr>
          <w:tab/>
        </w:r>
        <w:r w:rsidR="008B05C4" w:rsidRPr="006433FF">
          <w:rPr>
            <w:rStyle w:val="Hyperlink"/>
            <w:noProof/>
          </w:rPr>
          <w:t>Traiter</w:t>
        </w:r>
        <w:r w:rsidR="008B05C4">
          <w:rPr>
            <w:noProof/>
            <w:webHidden/>
          </w:rPr>
          <w:tab/>
        </w:r>
        <w:r w:rsidR="008B05C4">
          <w:rPr>
            <w:noProof/>
            <w:webHidden/>
          </w:rPr>
          <w:fldChar w:fldCharType="begin"/>
        </w:r>
        <w:r w:rsidR="008B05C4">
          <w:rPr>
            <w:noProof/>
            <w:webHidden/>
          </w:rPr>
          <w:instrText xml:space="preserve"> PAGEREF _Toc106103291 \h </w:instrText>
        </w:r>
        <w:r w:rsidR="008B05C4">
          <w:rPr>
            <w:noProof/>
            <w:webHidden/>
          </w:rPr>
        </w:r>
        <w:r w:rsidR="008B05C4">
          <w:rPr>
            <w:noProof/>
            <w:webHidden/>
          </w:rPr>
          <w:fldChar w:fldCharType="separate"/>
        </w:r>
        <w:r w:rsidR="008B05C4">
          <w:rPr>
            <w:noProof/>
            <w:webHidden/>
          </w:rPr>
          <w:t>8</w:t>
        </w:r>
        <w:r w:rsidR="008B05C4">
          <w:rPr>
            <w:noProof/>
            <w:webHidden/>
          </w:rPr>
          <w:fldChar w:fldCharType="end"/>
        </w:r>
      </w:hyperlink>
    </w:p>
    <w:p w14:paraId="4243094C" w14:textId="42D1090F" w:rsidR="008B05C4" w:rsidRDefault="00BF585E">
      <w:pPr>
        <w:pStyle w:val="Verzeichnis2"/>
        <w:rPr>
          <w:rFonts w:asciiTheme="minorHAnsi" w:eastAsiaTheme="minorEastAsia" w:hAnsiTheme="minorHAnsi" w:cstheme="minorBidi"/>
          <w:noProof/>
          <w:sz w:val="22"/>
          <w:szCs w:val="22"/>
          <w:lang w:val="de-CH"/>
        </w:rPr>
      </w:pPr>
      <w:hyperlink w:anchor="_Toc106103292" w:history="1">
        <w:r w:rsidR="008B05C4" w:rsidRPr="006433FF">
          <w:rPr>
            <w:rStyle w:val="Hyperlink"/>
            <w:noProof/>
          </w:rPr>
          <w:t>3.3</w:t>
        </w:r>
        <w:r w:rsidR="008B05C4">
          <w:rPr>
            <w:rFonts w:asciiTheme="minorHAnsi" w:eastAsiaTheme="minorEastAsia" w:hAnsiTheme="minorHAnsi" w:cstheme="minorBidi"/>
            <w:noProof/>
            <w:sz w:val="22"/>
            <w:szCs w:val="22"/>
            <w:lang w:val="de-CH"/>
          </w:rPr>
          <w:tab/>
        </w:r>
        <w:r w:rsidR="008B05C4" w:rsidRPr="006433FF">
          <w:rPr>
            <w:rStyle w:val="Hyperlink"/>
            <w:noProof/>
          </w:rPr>
          <w:t>Clôturer</w:t>
        </w:r>
        <w:r w:rsidR="008B05C4">
          <w:rPr>
            <w:noProof/>
            <w:webHidden/>
          </w:rPr>
          <w:tab/>
        </w:r>
        <w:r w:rsidR="008B05C4">
          <w:rPr>
            <w:noProof/>
            <w:webHidden/>
          </w:rPr>
          <w:fldChar w:fldCharType="begin"/>
        </w:r>
        <w:r w:rsidR="008B05C4">
          <w:rPr>
            <w:noProof/>
            <w:webHidden/>
          </w:rPr>
          <w:instrText xml:space="preserve"> PAGEREF _Toc106103292 \h </w:instrText>
        </w:r>
        <w:r w:rsidR="008B05C4">
          <w:rPr>
            <w:noProof/>
            <w:webHidden/>
          </w:rPr>
        </w:r>
        <w:r w:rsidR="008B05C4">
          <w:rPr>
            <w:noProof/>
            <w:webHidden/>
          </w:rPr>
          <w:fldChar w:fldCharType="separate"/>
        </w:r>
        <w:r w:rsidR="008B05C4">
          <w:rPr>
            <w:noProof/>
            <w:webHidden/>
          </w:rPr>
          <w:t>9</w:t>
        </w:r>
        <w:r w:rsidR="008B05C4">
          <w:rPr>
            <w:noProof/>
            <w:webHidden/>
          </w:rPr>
          <w:fldChar w:fldCharType="end"/>
        </w:r>
      </w:hyperlink>
    </w:p>
    <w:p w14:paraId="20C89243" w14:textId="00F2121E" w:rsidR="008B05C4" w:rsidRDefault="00BF585E">
      <w:pPr>
        <w:pStyle w:val="Verzeichnis2"/>
        <w:rPr>
          <w:rFonts w:asciiTheme="minorHAnsi" w:eastAsiaTheme="minorEastAsia" w:hAnsiTheme="minorHAnsi" w:cstheme="minorBidi"/>
          <w:noProof/>
          <w:sz w:val="22"/>
          <w:szCs w:val="22"/>
          <w:lang w:val="de-CH"/>
        </w:rPr>
      </w:pPr>
      <w:hyperlink w:anchor="_Toc106103293" w:history="1">
        <w:r w:rsidR="008B05C4" w:rsidRPr="006433FF">
          <w:rPr>
            <w:rStyle w:val="Hyperlink"/>
            <w:noProof/>
          </w:rPr>
          <w:t>3.4</w:t>
        </w:r>
        <w:r w:rsidR="008B05C4">
          <w:rPr>
            <w:rFonts w:asciiTheme="minorHAnsi" w:eastAsiaTheme="minorEastAsia" w:hAnsiTheme="minorHAnsi" w:cstheme="minorBidi"/>
            <w:noProof/>
            <w:sz w:val="22"/>
            <w:szCs w:val="22"/>
            <w:lang w:val="de-CH"/>
          </w:rPr>
          <w:tab/>
        </w:r>
        <w:r w:rsidR="008B05C4" w:rsidRPr="006433FF">
          <w:rPr>
            <w:rStyle w:val="Hyperlink"/>
            <w:noProof/>
          </w:rPr>
          <w:t>Trier</w:t>
        </w:r>
        <w:r w:rsidR="008B05C4">
          <w:rPr>
            <w:noProof/>
            <w:webHidden/>
          </w:rPr>
          <w:tab/>
        </w:r>
        <w:r w:rsidR="008B05C4">
          <w:rPr>
            <w:noProof/>
            <w:webHidden/>
          </w:rPr>
          <w:fldChar w:fldCharType="begin"/>
        </w:r>
        <w:r w:rsidR="008B05C4">
          <w:rPr>
            <w:noProof/>
            <w:webHidden/>
          </w:rPr>
          <w:instrText xml:space="preserve"> PAGEREF _Toc106103293 \h </w:instrText>
        </w:r>
        <w:r w:rsidR="008B05C4">
          <w:rPr>
            <w:noProof/>
            <w:webHidden/>
          </w:rPr>
        </w:r>
        <w:r w:rsidR="008B05C4">
          <w:rPr>
            <w:noProof/>
            <w:webHidden/>
          </w:rPr>
          <w:fldChar w:fldCharType="separate"/>
        </w:r>
        <w:r w:rsidR="008B05C4">
          <w:rPr>
            <w:noProof/>
            <w:webHidden/>
          </w:rPr>
          <w:t>10</w:t>
        </w:r>
        <w:r w:rsidR="008B05C4">
          <w:rPr>
            <w:noProof/>
            <w:webHidden/>
          </w:rPr>
          <w:fldChar w:fldCharType="end"/>
        </w:r>
      </w:hyperlink>
    </w:p>
    <w:p w14:paraId="499FCC29" w14:textId="00DF233F" w:rsidR="008B05C4" w:rsidRDefault="00BF585E">
      <w:pPr>
        <w:pStyle w:val="Verzeichnis2"/>
        <w:rPr>
          <w:rFonts w:asciiTheme="minorHAnsi" w:eastAsiaTheme="minorEastAsia" w:hAnsiTheme="minorHAnsi" w:cstheme="minorBidi"/>
          <w:noProof/>
          <w:sz w:val="22"/>
          <w:szCs w:val="22"/>
          <w:lang w:val="de-CH"/>
        </w:rPr>
      </w:pPr>
      <w:hyperlink w:anchor="_Toc106103294" w:history="1">
        <w:r w:rsidR="008B05C4" w:rsidRPr="006433FF">
          <w:rPr>
            <w:rStyle w:val="Hyperlink"/>
            <w:noProof/>
          </w:rPr>
          <w:t>3.5</w:t>
        </w:r>
        <w:r w:rsidR="008B05C4">
          <w:rPr>
            <w:rFonts w:asciiTheme="minorHAnsi" w:eastAsiaTheme="minorEastAsia" w:hAnsiTheme="minorHAnsi" w:cstheme="minorBidi"/>
            <w:noProof/>
            <w:sz w:val="22"/>
            <w:szCs w:val="22"/>
            <w:lang w:val="de-CH"/>
          </w:rPr>
          <w:tab/>
        </w:r>
        <w:r w:rsidR="008B05C4" w:rsidRPr="006433FF">
          <w:rPr>
            <w:rStyle w:val="Hyperlink"/>
            <w:noProof/>
          </w:rPr>
          <w:t>Conserver, éliminer/détruire</w:t>
        </w:r>
        <w:r w:rsidR="008B05C4">
          <w:rPr>
            <w:noProof/>
            <w:webHidden/>
          </w:rPr>
          <w:tab/>
        </w:r>
        <w:r w:rsidR="008B05C4">
          <w:rPr>
            <w:noProof/>
            <w:webHidden/>
          </w:rPr>
          <w:fldChar w:fldCharType="begin"/>
        </w:r>
        <w:r w:rsidR="008B05C4">
          <w:rPr>
            <w:noProof/>
            <w:webHidden/>
          </w:rPr>
          <w:instrText xml:space="preserve"> PAGEREF _Toc106103294 \h </w:instrText>
        </w:r>
        <w:r w:rsidR="008B05C4">
          <w:rPr>
            <w:noProof/>
            <w:webHidden/>
          </w:rPr>
        </w:r>
        <w:r w:rsidR="008B05C4">
          <w:rPr>
            <w:noProof/>
            <w:webHidden/>
          </w:rPr>
          <w:fldChar w:fldCharType="separate"/>
        </w:r>
        <w:r w:rsidR="008B05C4">
          <w:rPr>
            <w:noProof/>
            <w:webHidden/>
          </w:rPr>
          <w:t>10</w:t>
        </w:r>
        <w:r w:rsidR="008B05C4">
          <w:rPr>
            <w:noProof/>
            <w:webHidden/>
          </w:rPr>
          <w:fldChar w:fldCharType="end"/>
        </w:r>
      </w:hyperlink>
    </w:p>
    <w:p w14:paraId="1268271A" w14:textId="4560767B" w:rsidR="008B05C4" w:rsidRDefault="00BF585E">
      <w:pPr>
        <w:pStyle w:val="Verzeichnis2"/>
        <w:rPr>
          <w:rFonts w:asciiTheme="minorHAnsi" w:eastAsiaTheme="minorEastAsia" w:hAnsiTheme="minorHAnsi" w:cstheme="minorBidi"/>
          <w:noProof/>
          <w:sz w:val="22"/>
          <w:szCs w:val="22"/>
          <w:lang w:val="de-CH"/>
        </w:rPr>
      </w:pPr>
      <w:hyperlink w:anchor="_Toc106103295" w:history="1">
        <w:r w:rsidR="008B05C4" w:rsidRPr="006433FF">
          <w:rPr>
            <w:rStyle w:val="Hyperlink"/>
            <w:noProof/>
          </w:rPr>
          <w:t>3.6</w:t>
        </w:r>
        <w:r w:rsidR="008B05C4">
          <w:rPr>
            <w:rFonts w:asciiTheme="minorHAnsi" w:eastAsiaTheme="minorEastAsia" w:hAnsiTheme="minorHAnsi" w:cstheme="minorBidi"/>
            <w:noProof/>
            <w:sz w:val="22"/>
            <w:szCs w:val="22"/>
            <w:lang w:val="de-CH"/>
          </w:rPr>
          <w:tab/>
        </w:r>
        <w:r w:rsidR="008B05C4" w:rsidRPr="006433FF">
          <w:rPr>
            <w:rStyle w:val="Hyperlink"/>
            <w:noProof/>
          </w:rPr>
          <w:t>Archiver</w:t>
        </w:r>
        <w:r w:rsidR="008B05C4">
          <w:rPr>
            <w:noProof/>
            <w:webHidden/>
          </w:rPr>
          <w:tab/>
        </w:r>
        <w:r w:rsidR="008B05C4">
          <w:rPr>
            <w:noProof/>
            <w:webHidden/>
          </w:rPr>
          <w:fldChar w:fldCharType="begin"/>
        </w:r>
        <w:r w:rsidR="008B05C4">
          <w:rPr>
            <w:noProof/>
            <w:webHidden/>
          </w:rPr>
          <w:instrText xml:space="preserve"> PAGEREF _Toc106103295 \h </w:instrText>
        </w:r>
        <w:r w:rsidR="008B05C4">
          <w:rPr>
            <w:noProof/>
            <w:webHidden/>
          </w:rPr>
        </w:r>
        <w:r w:rsidR="008B05C4">
          <w:rPr>
            <w:noProof/>
            <w:webHidden/>
          </w:rPr>
          <w:fldChar w:fldCharType="separate"/>
        </w:r>
        <w:r w:rsidR="008B05C4">
          <w:rPr>
            <w:noProof/>
            <w:webHidden/>
          </w:rPr>
          <w:t>10</w:t>
        </w:r>
        <w:r w:rsidR="008B05C4">
          <w:rPr>
            <w:noProof/>
            <w:webHidden/>
          </w:rPr>
          <w:fldChar w:fldCharType="end"/>
        </w:r>
      </w:hyperlink>
    </w:p>
    <w:p w14:paraId="40B0BAA1" w14:textId="4AE7BF8C" w:rsidR="008B05C4" w:rsidRDefault="00BF585E">
      <w:pPr>
        <w:pStyle w:val="Verzeichnis2"/>
        <w:rPr>
          <w:rFonts w:asciiTheme="minorHAnsi" w:eastAsiaTheme="minorEastAsia" w:hAnsiTheme="minorHAnsi" w:cstheme="minorBidi"/>
          <w:noProof/>
          <w:sz w:val="22"/>
          <w:szCs w:val="22"/>
          <w:lang w:val="de-CH"/>
        </w:rPr>
      </w:pPr>
      <w:hyperlink w:anchor="_Toc106103296" w:history="1">
        <w:r w:rsidR="008B05C4" w:rsidRPr="006433FF">
          <w:rPr>
            <w:rStyle w:val="Hyperlink"/>
            <w:noProof/>
          </w:rPr>
          <w:t>3.7</w:t>
        </w:r>
        <w:r w:rsidR="008B05C4">
          <w:rPr>
            <w:rFonts w:asciiTheme="minorHAnsi" w:eastAsiaTheme="minorEastAsia" w:hAnsiTheme="minorHAnsi" w:cstheme="minorBidi"/>
            <w:noProof/>
            <w:sz w:val="22"/>
            <w:szCs w:val="22"/>
            <w:lang w:val="de-CH"/>
          </w:rPr>
          <w:tab/>
        </w:r>
        <w:r w:rsidR="008B05C4" w:rsidRPr="006433FF">
          <w:rPr>
            <w:rStyle w:val="Hyperlink"/>
            <w:noProof/>
          </w:rPr>
          <w:t>Utiliser</w:t>
        </w:r>
        <w:r w:rsidR="008B05C4">
          <w:rPr>
            <w:noProof/>
            <w:webHidden/>
          </w:rPr>
          <w:tab/>
        </w:r>
        <w:r w:rsidR="008B05C4">
          <w:rPr>
            <w:noProof/>
            <w:webHidden/>
          </w:rPr>
          <w:fldChar w:fldCharType="begin"/>
        </w:r>
        <w:r w:rsidR="008B05C4">
          <w:rPr>
            <w:noProof/>
            <w:webHidden/>
          </w:rPr>
          <w:instrText xml:space="preserve"> PAGEREF _Toc106103296 \h </w:instrText>
        </w:r>
        <w:r w:rsidR="008B05C4">
          <w:rPr>
            <w:noProof/>
            <w:webHidden/>
          </w:rPr>
        </w:r>
        <w:r w:rsidR="008B05C4">
          <w:rPr>
            <w:noProof/>
            <w:webHidden/>
          </w:rPr>
          <w:fldChar w:fldCharType="separate"/>
        </w:r>
        <w:r w:rsidR="008B05C4">
          <w:rPr>
            <w:noProof/>
            <w:webHidden/>
          </w:rPr>
          <w:t>11</w:t>
        </w:r>
        <w:r w:rsidR="008B05C4">
          <w:rPr>
            <w:noProof/>
            <w:webHidden/>
          </w:rPr>
          <w:fldChar w:fldCharType="end"/>
        </w:r>
      </w:hyperlink>
    </w:p>
    <w:p w14:paraId="56F49671" w14:textId="77892F09" w:rsidR="008B05C4" w:rsidRDefault="00BF585E">
      <w:pPr>
        <w:pStyle w:val="Verzeichnis2"/>
        <w:rPr>
          <w:rFonts w:asciiTheme="minorHAnsi" w:eastAsiaTheme="minorEastAsia" w:hAnsiTheme="minorHAnsi" w:cstheme="minorBidi"/>
          <w:noProof/>
          <w:sz w:val="22"/>
          <w:szCs w:val="22"/>
          <w:lang w:val="de-CH"/>
        </w:rPr>
      </w:pPr>
      <w:hyperlink w:anchor="_Toc106103297" w:history="1">
        <w:r w:rsidR="008B05C4" w:rsidRPr="006433FF">
          <w:rPr>
            <w:rStyle w:val="Hyperlink"/>
            <w:noProof/>
          </w:rPr>
          <w:t>3.8</w:t>
        </w:r>
        <w:r w:rsidR="008B05C4">
          <w:rPr>
            <w:rFonts w:asciiTheme="minorHAnsi" w:eastAsiaTheme="minorEastAsia" w:hAnsiTheme="minorHAnsi" w:cstheme="minorBidi"/>
            <w:noProof/>
            <w:sz w:val="22"/>
            <w:szCs w:val="22"/>
            <w:lang w:val="de-CH"/>
          </w:rPr>
          <w:tab/>
        </w:r>
        <w:r w:rsidR="008B05C4" w:rsidRPr="006433FF">
          <w:rPr>
            <w:rStyle w:val="Hyperlink"/>
            <w:noProof/>
          </w:rPr>
          <w:t>Controlling</w:t>
        </w:r>
        <w:r w:rsidR="008B05C4">
          <w:rPr>
            <w:noProof/>
            <w:webHidden/>
          </w:rPr>
          <w:tab/>
        </w:r>
        <w:r w:rsidR="008B05C4">
          <w:rPr>
            <w:noProof/>
            <w:webHidden/>
          </w:rPr>
          <w:fldChar w:fldCharType="begin"/>
        </w:r>
        <w:r w:rsidR="008B05C4">
          <w:rPr>
            <w:noProof/>
            <w:webHidden/>
          </w:rPr>
          <w:instrText xml:space="preserve"> PAGEREF _Toc106103297 \h </w:instrText>
        </w:r>
        <w:r w:rsidR="008B05C4">
          <w:rPr>
            <w:noProof/>
            <w:webHidden/>
          </w:rPr>
        </w:r>
        <w:r w:rsidR="008B05C4">
          <w:rPr>
            <w:noProof/>
            <w:webHidden/>
          </w:rPr>
          <w:fldChar w:fldCharType="separate"/>
        </w:r>
        <w:r w:rsidR="008B05C4">
          <w:rPr>
            <w:noProof/>
            <w:webHidden/>
          </w:rPr>
          <w:t>11</w:t>
        </w:r>
        <w:r w:rsidR="008B05C4">
          <w:rPr>
            <w:noProof/>
            <w:webHidden/>
          </w:rPr>
          <w:fldChar w:fldCharType="end"/>
        </w:r>
      </w:hyperlink>
    </w:p>
    <w:p w14:paraId="003C52BC" w14:textId="7B6E4840" w:rsidR="008B05C4" w:rsidRDefault="00BF585E">
      <w:pPr>
        <w:pStyle w:val="Verzeichnis1"/>
        <w:rPr>
          <w:rFonts w:asciiTheme="minorHAnsi" w:eastAsiaTheme="minorEastAsia" w:hAnsiTheme="minorHAnsi" w:cstheme="minorBidi"/>
          <w:b w:val="0"/>
          <w:sz w:val="22"/>
          <w:szCs w:val="22"/>
          <w:lang w:val="de-CH"/>
        </w:rPr>
      </w:pPr>
      <w:hyperlink w:anchor="_Toc106103298" w:history="1">
        <w:r w:rsidR="008B05C4" w:rsidRPr="006433FF">
          <w:rPr>
            <w:rStyle w:val="Hyperlink"/>
          </w:rPr>
          <w:t>4</w:t>
        </w:r>
        <w:r w:rsidR="008B05C4">
          <w:rPr>
            <w:rFonts w:asciiTheme="minorHAnsi" w:eastAsiaTheme="minorEastAsia" w:hAnsiTheme="minorHAnsi" w:cstheme="minorBidi"/>
            <w:b w:val="0"/>
            <w:sz w:val="22"/>
            <w:szCs w:val="22"/>
            <w:lang w:val="de-CH"/>
          </w:rPr>
          <w:tab/>
        </w:r>
        <w:r w:rsidR="008B05C4" w:rsidRPr="006433FF">
          <w:rPr>
            <w:rStyle w:val="Hyperlink"/>
          </w:rPr>
          <w:t>Organisation structurelle : rôles et responsabilités</w:t>
        </w:r>
        <w:r w:rsidR="008B05C4">
          <w:rPr>
            <w:webHidden/>
          </w:rPr>
          <w:tab/>
        </w:r>
        <w:r w:rsidR="008B05C4">
          <w:rPr>
            <w:webHidden/>
          </w:rPr>
          <w:fldChar w:fldCharType="begin"/>
        </w:r>
        <w:r w:rsidR="008B05C4">
          <w:rPr>
            <w:webHidden/>
          </w:rPr>
          <w:instrText xml:space="preserve"> PAGEREF _Toc106103298 \h </w:instrText>
        </w:r>
        <w:r w:rsidR="008B05C4">
          <w:rPr>
            <w:webHidden/>
          </w:rPr>
        </w:r>
        <w:r w:rsidR="008B05C4">
          <w:rPr>
            <w:webHidden/>
          </w:rPr>
          <w:fldChar w:fldCharType="separate"/>
        </w:r>
        <w:r w:rsidR="008B05C4">
          <w:rPr>
            <w:webHidden/>
          </w:rPr>
          <w:t>12</w:t>
        </w:r>
        <w:r w:rsidR="008B05C4">
          <w:rPr>
            <w:webHidden/>
          </w:rPr>
          <w:fldChar w:fldCharType="end"/>
        </w:r>
      </w:hyperlink>
    </w:p>
    <w:p w14:paraId="253E9612" w14:textId="4DFE35E8" w:rsidR="008B05C4" w:rsidRDefault="00BF585E">
      <w:pPr>
        <w:pStyle w:val="Verzeichnis2"/>
        <w:rPr>
          <w:rFonts w:asciiTheme="minorHAnsi" w:eastAsiaTheme="minorEastAsia" w:hAnsiTheme="minorHAnsi" w:cstheme="minorBidi"/>
          <w:noProof/>
          <w:sz w:val="22"/>
          <w:szCs w:val="22"/>
          <w:lang w:val="de-CH"/>
        </w:rPr>
      </w:pPr>
      <w:hyperlink w:anchor="_Toc106103299" w:history="1">
        <w:r w:rsidR="008B05C4" w:rsidRPr="006433FF">
          <w:rPr>
            <w:rStyle w:val="Hyperlink"/>
            <w:noProof/>
          </w:rPr>
          <w:t>4.1</w:t>
        </w:r>
        <w:r w:rsidR="008B05C4">
          <w:rPr>
            <w:rFonts w:asciiTheme="minorHAnsi" w:eastAsiaTheme="minorEastAsia" w:hAnsiTheme="minorHAnsi" w:cstheme="minorBidi"/>
            <w:noProof/>
            <w:sz w:val="22"/>
            <w:szCs w:val="22"/>
            <w:lang w:val="de-CH"/>
          </w:rPr>
          <w:tab/>
        </w:r>
        <w:r w:rsidR="008B05C4" w:rsidRPr="006433FF">
          <w:rPr>
            <w:rStyle w:val="Hyperlink"/>
            <w:noProof/>
          </w:rPr>
          <w:t>Rôles spécifiques à l’organisation</w:t>
        </w:r>
        <w:r w:rsidR="008B05C4">
          <w:rPr>
            <w:noProof/>
            <w:webHidden/>
          </w:rPr>
          <w:tab/>
        </w:r>
        <w:r w:rsidR="008B05C4">
          <w:rPr>
            <w:noProof/>
            <w:webHidden/>
          </w:rPr>
          <w:fldChar w:fldCharType="begin"/>
        </w:r>
        <w:r w:rsidR="008B05C4">
          <w:rPr>
            <w:noProof/>
            <w:webHidden/>
          </w:rPr>
          <w:instrText xml:space="preserve"> PAGEREF _Toc106103299 \h </w:instrText>
        </w:r>
        <w:r w:rsidR="008B05C4">
          <w:rPr>
            <w:noProof/>
            <w:webHidden/>
          </w:rPr>
        </w:r>
        <w:r w:rsidR="008B05C4">
          <w:rPr>
            <w:noProof/>
            <w:webHidden/>
          </w:rPr>
          <w:fldChar w:fldCharType="separate"/>
        </w:r>
        <w:r w:rsidR="008B05C4">
          <w:rPr>
            <w:noProof/>
            <w:webHidden/>
          </w:rPr>
          <w:t>12</w:t>
        </w:r>
        <w:r w:rsidR="008B05C4">
          <w:rPr>
            <w:noProof/>
            <w:webHidden/>
          </w:rPr>
          <w:fldChar w:fldCharType="end"/>
        </w:r>
      </w:hyperlink>
    </w:p>
    <w:p w14:paraId="6D0FE49D" w14:textId="606ED75C" w:rsidR="008B05C4" w:rsidRDefault="00BF585E">
      <w:pPr>
        <w:pStyle w:val="Verzeichnis2"/>
        <w:rPr>
          <w:rFonts w:asciiTheme="minorHAnsi" w:eastAsiaTheme="minorEastAsia" w:hAnsiTheme="minorHAnsi" w:cstheme="minorBidi"/>
          <w:noProof/>
          <w:sz w:val="22"/>
          <w:szCs w:val="22"/>
          <w:lang w:val="de-CH"/>
        </w:rPr>
      </w:pPr>
      <w:hyperlink w:anchor="_Toc106103300" w:history="1">
        <w:r w:rsidR="008B05C4" w:rsidRPr="006433FF">
          <w:rPr>
            <w:rStyle w:val="Hyperlink"/>
            <w:noProof/>
          </w:rPr>
          <w:t>4.2</w:t>
        </w:r>
        <w:r w:rsidR="008B05C4">
          <w:rPr>
            <w:rFonts w:asciiTheme="minorHAnsi" w:eastAsiaTheme="minorEastAsia" w:hAnsiTheme="minorHAnsi" w:cstheme="minorBidi"/>
            <w:noProof/>
            <w:sz w:val="22"/>
            <w:szCs w:val="22"/>
            <w:lang w:val="de-CH"/>
          </w:rPr>
          <w:tab/>
        </w:r>
        <w:r w:rsidR="008B05C4" w:rsidRPr="006433FF">
          <w:rPr>
            <w:rStyle w:val="Hyperlink"/>
            <w:noProof/>
          </w:rPr>
          <w:t>Rôles techniques (liés aux droits d’accès dans l’application GEVER et dans d’autres bases d’enregistrements/applications spécialisées)</w:t>
        </w:r>
        <w:r w:rsidR="008B05C4">
          <w:rPr>
            <w:noProof/>
            <w:webHidden/>
          </w:rPr>
          <w:tab/>
        </w:r>
        <w:r w:rsidR="008B05C4">
          <w:rPr>
            <w:noProof/>
            <w:webHidden/>
          </w:rPr>
          <w:fldChar w:fldCharType="begin"/>
        </w:r>
        <w:r w:rsidR="008B05C4">
          <w:rPr>
            <w:noProof/>
            <w:webHidden/>
          </w:rPr>
          <w:instrText xml:space="preserve"> PAGEREF _Toc106103300 \h </w:instrText>
        </w:r>
        <w:r w:rsidR="008B05C4">
          <w:rPr>
            <w:noProof/>
            <w:webHidden/>
          </w:rPr>
        </w:r>
        <w:r w:rsidR="008B05C4">
          <w:rPr>
            <w:noProof/>
            <w:webHidden/>
          </w:rPr>
          <w:fldChar w:fldCharType="separate"/>
        </w:r>
        <w:r w:rsidR="008B05C4">
          <w:rPr>
            <w:noProof/>
            <w:webHidden/>
          </w:rPr>
          <w:t>14</w:t>
        </w:r>
        <w:r w:rsidR="008B05C4">
          <w:rPr>
            <w:noProof/>
            <w:webHidden/>
          </w:rPr>
          <w:fldChar w:fldCharType="end"/>
        </w:r>
      </w:hyperlink>
    </w:p>
    <w:p w14:paraId="15C24C7B" w14:textId="47AE7100" w:rsidR="008B05C4" w:rsidRDefault="00BF585E">
      <w:pPr>
        <w:pStyle w:val="Verzeichnis1"/>
        <w:rPr>
          <w:rFonts w:asciiTheme="minorHAnsi" w:eastAsiaTheme="minorEastAsia" w:hAnsiTheme="minorHAnsi" w:cstheme="minorBidi"/>
          <w:b w:val="0"/>
          <w:sz w:val="22"/>
          <w:szCs w:val="22"/>
          <w:lang w:val="de-CH"/>
        </w:rPr>
      </w:pPr>
      <w:hyperlink w:anchor="_Toc106103301" w:history="1">
        <w:r w:rsidR="008B05C4" w:rsidRPr="006433FF">
          <w:rPr>
            <w:rStyle w:val="Hyperlink"/>
          </w:rPr>
          <w:t>5</w:t>
        </w:r>
        <w:r w:rsidR="008B05C4">
          <w:rPr>
            <w:rFonts w:asciiTheme="minorHAnsi" w:eastAsiaTheme="minorEastAsia" w:hAnsiTheme="minorHAnsi" w:cstheme="minorBidi"/>
            <w:b w:val="0"/>
            <w:sz w:val="22"/>
            <w:szCs w:val="22"/>
            <w:lang w:val="de-CH"/>
          </w:rPr>
          <w:tab/>
        </w:r>
        <w:r w:rsidR="008B05C4" w:rsidRPr="006433FF">
          <w:rPr>
            <w:rStyle w:val="Hyperlink"/>
          </w:rPr>
          <w:t>Entrée en vigueur</w:t>
        </w:r>
        <w:r w:rsidR="008B05C4">
          <w:rPr>
            <w:webHidden/>
          </w:rPr>
          <w:tab/>
        </w:r>
        <w:r w:rsidR="008B05C4">
          <w:rPr>
            <w:webHidden/>
          </w:rPr>
          <w:fldChar w:fldCharType="begin"/>
        </w:r>
        <w:r w:rsidR="008B05C4">
          <w:rPr>
            <w:webHidden/>
          </w:rPr>
          <w:instrText xml:space="preserve"> PAGEREF _Toc106103301 \h </w:instrText>
        </w:r>
        <w:r w:rsidR="008B05C4">
          <w:rPr>
            <w:webHidden/>
          </w:rPr>
        </w:r>
        <w:r w:rsidR="008B05C4">
          <w:rPr>
            <w:webHidden/>
          </w:rPr>
          <w:fldChar w:fldCharType="separate"/>
        </w:r>
        <w:r w:rsidR="008B05C4">
          <w:rPr>
            <w:webHidden/>
          </w:rPr>
          <w:t>15</w:t>
        </w:r>
        <w:r w:rsidR="008B05C4">
          <w:rPr>
            <w:webHidden/>
          </w:rPr>
          <w:fldChar w:fldCharType="end"/>
        </w:r>
      </w:hyperlink>
    </w:p>
    <w:p w14:paraId="59FCBE75" w14:textId="4B0C699F" w:rsidR="008B05C4" w:rsidRDefault="00BF585E">
      <w:pPr>
        <w:pStyle w:val="Verzeichnis1"/>
        <w:rPr>
          <w:rFonts w:asciiTheme="minorHAnsi" w:eastAsiaTheme="minorEastAsia" w:hAnsiTheme="minorHAnsi" w:cstheme="minorBidi"/>
          <w:b w:val="0"/>
          <w:sz w:val="22"/>
          <w:szCs w:val="22"/>
          <w:lang w:val="de-CH"/>
        </w:rPr>
      </w:pPr>
      <w:hyperlink w:anchor="_Toc106103302" w:history="1">
        <w:r w:rsidR="008B05C4" w:rsidRPr="006433FF">
          <w:rPr>
            <w:rStyle w:val="Hyperlink"/>
          </w:rPr>
          <w:t xml:space="preserve">Annexes </w:t>
        </w:r>
        <w:r w:rsidR="008B05C4" w:rsidRPr="006433FF">
          <w:rPr>
            <w:rStyle w:val="Hyperlink"/>
            <w:i/>
          </w:rPr>
          <w:t>[Réglementations détaillées et spécifications]</w:t>
        </w:r>
        <w:r w:rsidR="008B05C4">
          <w:rPr>
            <w:webHidden/>
          </w:rPr>
          <w:tab/>
        </w:r>
        <w:r w:rsidR="008B05C4">
          <w:rPr>
            <w:webHidden/>
          </w:rPr>
          <w:fldChar w:fldCharType="begin"/>
        </w:r>
        <w:r w:rsidR="008B05C4">
          <w:rPr>
            <w:webHidden/>
          </w:rPr>
          <w:instrText xml:space="preserve"> PAGEREF _Toc106103302 \h </w:instrText>
        </w:r>
        <w:r w:rsidR="008B05C4">
          <w:rPr>
            <w:webHidden/>
          </w:rPr>
        </w:r>
        <w:r w:rsidR="008B05C4">
          <w:rPr>
            <w:webHidden/>
          </w:rPr>
          <w:fldChar w:fldCharType="separate"/>
        </w:r>
        <w:r w:rsidR="008B05C4">
          <w:rPr>
            <w:webHidden/>
          </w:rPr>
          <w:t>16</w:t>
        </w:r>
        <w:r w:rsidR="008B05C4">
          <w:rPr>
            <w:webHidden/>
          </w:rPr>
          <w:fldChar w:fldCharType="end"/>
        </w:r>
      </w:hyperlink>
    </w:p>
    <w:p w14:paraId="50237C0C" w14:textId="6765C243" w:rsidR="008B05C4" w:rsidRDefault="00BF585E">
      <w:pPr>
        <w:pStyle w:val="Verzeichnis2"/>
        <w:rPr>
          <w:rFonts w:asciiTheme="minorHAnsi" w:eastAsiaTheme="minorEastAsia" w:hAnsiTheme="minorHAnsi" w:cstheme="minorBidi"/>
          <w:noProof/>
          <w:sz w:val="22"/>
          <w:szCs w:val="22"/>
          <w:lang w:val="de-CH"/>
        </w:rPr>
      </w:pPr>
      <w:hyperlink w:anchor="_Toc106103303" w:history="1">
        <w:r w:rsidR="008B05C4" w:rsidRPr="006433FF">
          <w:rPr>
            <w:rStyle w:val="Hyperlink"/>
            <w:noProof/>
          </w:rPr>
          <w:t>Annexe 1</w:t>
        </w:r>
        <w:r w:rsidR="008B05C4">
          <w:rPr>
            <w:rFonts w:asciiTheme="minorHAnsi" w:eastAsiaTheme="minorEastAsia" w:hAnsiTheme="minorHAnsi" w:cstheme="minorBidi"/>
            <w:noProof/>
            <w:sz w:val="22"/>
            <w:szCs w:val="22"/>
            <w:lang w:val="de-CH"/>
          </w:rPr>
          <w:tab/>
        </w:r>
        <w:r w:rsidR="008B05C4" w:rsidRPr="006433FF">
          <w:rPr>
            <w:rStyle w:val="Hyperlink"/>
            <w:noProof/>
          </w:rPr>
          <w:t>Contrôle de la mise à jour et des modifications</w:t>
        </w:r>
        <w:r w:rsidR="008B05C4">
          <w:rPr>
            <w:noProof/>
            <w:webHidden/>
          </w:rPr>
          <w:tab/>
        </w:r>
        <w:r w:rsidR="008B05C4">
          <w:rPr>
            <w:noProof/>
            <w:webHidden/>
          </w:rPr>
          <w:fldChar w:fldCharType="begin"/>
        </w:r>
        <w:r w:rsidR="008B05C4">
          <w:rPr>
            <w:noProof/>
            <w:webHidden/>
          </w:rPr>
          <w:instrText xml:space="preserve"> PAGEREF _Toc106103303 \h </w:instrText>
        </w:r>
        <w:r w:rsidR="008B05C4">
          <w:rPr>
            <w:noProof/>
            <w:webHidden/>
          </w:rPr>
        </w:r>
        <w:r w:rsidR="008B05C4">
          <w:rPr>
            <w:noProof/>
            <w:webHidden/>
          </w:rPr>
          <w:fldChar w:fldCharType="separate"/>
        </w:r>
        <w:r w:rsidR="008B05C4">
          <w:rPr>
            <w:noProof/>
            <w:webHidden/>
          </w:rPr>
          <w:t>16</w:t>
        </w:r>
        <w:r w:rsidR="008B05C4">
          <w:rPr>
            <w:noProof/>
            <w:webHidden/>
          </w:rPr>
          <w:fldChar w:fldCharType="end"/>
        </w:r>
      </w:hyperlink>
    </w:p>
    <w:p w14:paraId="7C5AC7A0" w14:textId="5D772AA6" w:rsidR="008B05C4" w:rsidRDefault="00BF585E">
      <w:pPr>
        <w:pStyle w:val="Verzeichnis2"/>
        <w:rPr>
          <w:rFonts w:asciiTheme="minorHAnsi" w:eastAsiaTheme="minorEastAsia" w:hAnsiTheme="minorHAnsi" w:cstheme="minorBidi"/>
          <w:noProof/>
          <w:sz w:val="22"/>
          <w:szCs w:val="22"/>
          <w:lang w:val="de-CH"/>
        </w:rPr>
      </w:pPr>
      <w:hyperlink w:anchor="_Toc106103304" w:history="1">
        <w:r w:rsidR="008B05C4" w:rsidRPr="006433FF">
          <w:rPr>
            <w:rStyle w:val="Hyperlink"/>
            <w:noProof/>
          </w:rPr>
          <w:t>Annexe 2</w:t>
        </w:r>
        <w:r w:rsidR="008B05C4">
          <w:rPr>
            <w:rFonts w:asciiTheme="minorHAnsi" w:eastAsiaTheme="minorEastAsia" w:hAnsiTheme="minorHAnsi" w:cstheme="minorBidi"/>
            <w:noProof/>
            <w:sz w:val="22"/>
            <w:szCs w:val="22"/>
            <w:lang w:val="de-CH"/>
          </w:rPr>
          <w:tab/>
        </w:r>
        <w:r w:rsidR="008B05C4" w:rsidRPr="006433FF">
          <w:rPr>
            <w:rStyle w:val="Hyperlink"/>
            <w:noProof/>
          </w:rPr>
          <w:t>Termes</w:t>
        </w:r>
        <w:r w:rsidR="008B05C4">
          <w:rPr>
            <w:noProof/>
            <w:webHidden/>
          </w:rPr>
          <w:tab/>
        </w:r>
        <w:r w:rsidR="008B05C4">
          <w:rPr>
            <w:noProof/>
            <w:webHidden/>
          </w:rPr>
          <w:fldChar w:fldCharType="begin"/>
        </w:r>
        <w:r w:rsidR="008B05C4">
          <w:rPr>
            <w:noProof/>
            <w:webHidden/>
          </w:rPr>
          <w:instrText xml:space="preserve"> PAGEREF _Toc106103304 \h </w:instrText>
        </w:r>
        <w:r w:rsidR="008B05C4">
          <w:rPr>
            <w:noProof/>
            <w:webHidden/>
          </w:rPr>
        </w:r>
        <w:r w:rsidR="008B05C4">
          <w:rPr>
            <w:noProof/>
            <w:webHidden/>
          </w:rPr>
          <w:fldChar w:fldCharType="separate"/>
        </w:r>
        <w:r w:rsidR="008B05C4">
          <w:rPr>
            <w:noProof/>
            <w:webHidden/>
          </w:rPr>
          <w:t>16</w:t>
        </w:r>
        <w:r w:rsidR="008B05C4">
          <w:rPr>
            <w:noProof/>
            <w:webHidden/>
          </w:rPr>
          <w:fldChar w:fldCharType="end"/>
        </w:r>
      </w:hyperlink>
    </w:p>
    <w:p w14:paraId="41A93B36" w14:textId="420F0CA5" w:rsidR="008B05C4" w:rsidRDefault="00BF585E">
      <w:pPr>
        <w:pStyle w:val="Verzeichnis2"/>
        <w:rPr>
          <w:rFonts w:asciiTheme="minorHAnsi" w:eastAsiaTheme="minorEastAsia" w:hAnsiTheme="minorHAnsi" w:cstheme="minorBidi"/>
          <w:noProof/>
          <w:sz w:val="22"/>
          <w:szCs w:val="22"/>
          <w:lang w:val="de-CH"/>
        </w:rPr>
      </w:pPr>
      <w:hyperlink w:anchor="_Toc106103305" w:history="1">
        <w:r w:rsidR="008B05C4" w:rsidRPr="006433FF">
          <w:rPr>
            <w:rStyle w:val="Hyperlink"/>
            <w:noProof/>
          </w:rPr>
          <w:t>Annexe 3</w:t>
        </w:r>
        <w:r w:rsidR="008B05C4">
          <w:rPr>
            <w:rFonts w:asciiTheme="minorHAnsi" w:eastAsiaTheme="minorEastAsia" w:hAnsiTheme="minorHAnsi" w:cstheme="minorBidi"/>
            <w:noProof/>
            <w:sz w:val="22"/>
            <w:szCs w:val="22"/>
            <w:lang w:val="de-CH"/>
          </w:rPr>
          <w:tab/>
        </w:r>
        <w:r w:rsidR="008B05C4" w:rsidRPr="006433FF">
          <w:rPr>
            <w:rStyle w:val="Hyperlink"/>
            <w:noProof/>
          </w:rPr>
          <w:t>Abréviations</w:t>
        </w:r>
        <w:r w:rsidR="008B05C4">
          <w:rPr>
            <w:noProof/>
            <w:webHidden/>
          </w:rPr>
          <w:tab/>
        </w:r>
        <w:r w:rsidR="008B05C4">
          <w:rPr>
            <w:noProof/>
            <w:webHidden/>
          </w:rPr>
          <w:fldChar w:fldCharType="begin"/>
        </w:r>
        <w:r w:rsidR="008B05C4">
          <w:rPr>
            <w:noProof/>
            <w:webHidden/>
          </w:rPr>
          <w:instrText xml:space="preserve"> PAGEREF _Toc106103305 \h </w:instrText>
        </w:r>
        <w:r w:rsidR="008B05C4">
          <w:rPr>
            <w:noProof/>
            <w:webHidden/>
          </w:rPr>
        </w:r>
        <w:r w:rsidR="008B05C4">
          <w:rPr>
            <w:noProof/>
            <w:webHidden/>
          </w:rPr>
          <w:fldChar w:fldCharType="separate"/>
        </w:r>
        <w:r w:rsidR="008B05C4">
          <w:rPr>
            <w:noProof/>
            <w:webHidden/>
          </w:rPr>
          <w:t>17</w:t>
        </w:r>
        <w:r w:rsidR="008B05C4">
          <w:rPr>
            <w:noProof/>
            <w:webHidden/>
          </w:rPr>
          <w:fldChar w:fldCharType="end"/>
        </w:r>
      </w:hyperlink>
    </w:p>
    <w:p w14:paraId="14516AA6" w14:textId="0A6E4078" w:rsidR="008B05C4" w:rsidRDefault="00BF585E">
      <w:pPr>
        <w:pStyle w:val="Verzeichnis2"/>
        <w:rPr>
          <w:rFonts w:asciiTheme="minorHAnsi" w:eastAsiaTheme="minorEastAsia" w:hAnsiTheme="minorHAnsi" w:cstheme="minorBidi"/>
          <w:noProof/>
          <w:sz w:val="22"/>
          <w:szCs w:val="22"/>
          <w:lang w:val="de-CH"/>
        </w:rPr>
      </w:pPr>
      <w:hyperlink w:anchor="_Toc106103306" w:history="1">
        <w:r w:rsidR="008B05C4" w:rsidRPr="006433FF">
          <w:rPr>
            <w:rStyle w:val="Hyperlink"/>
            <w:i/>
            <w:noProof/>
          </w:rPr>
          <w:t>[Annexe 4</w:t>
        </w:r>
        <w:r w:rsidR="008B05C4">
          <w:rPr>
            <w:rFonts w:asciiTheme="minorHAnsi" w:eastAsiaTheme="minorEastAsia" w:hAnsiTheme="minorHAnsi" w:cstheme="minorBidi"/>
            <w:noProof/>
            <w:sz w:val="22"/>
            <w:szCs w:val="22"/>
            <w:lang w:val="de-CH"/>
          </w:rPr>
          <w:tab/>
        </w:r>
        <w:r w:rsidR="008B05C4" w:rsidRPr="006433FF">
          <w:rPr>
            <w:rStyle w:val="Hyperlink"/>
            <w:i/>
            <w:noProof/>
          </w:rPr>
          <w:t>Organigramme]</w:t>
        </w:r>
        <w:r w:rsidR="008B05C4">
          <w:rPr>
            <w:noProof/>
            <w:webHidden/>
          </w:rPr>
          <w:tab/>
        </w:r>
        <w:r w:rsidR="008B05C4">
          <w:rPr>
            <w:noProof/>
            <w:webHidden/>
          </w:rPr>
          <w:fldChar w:fldCharType="begin"/>
        </w:r>
        <w:r w:rsidR="008B05C4">
          <w:rPr>
            <w:noProof/>
            <w:webHidden/>
          </w:rPr>
          <w:instrText xml:space="preserve"> PAGEREF _Toc106103306 \h </w:instrText>
        </w:r>
        <w:r w:rsidR="008B05C4">
          <w:rPr>
            <w:noProof/>
            <w:webHidden/>
          </w:rPr>
        </w:r>
        <w:r w:rsidR="008B05C4">
          <w:rPr>
            <w:noProof/>
            <w:webHidden/>
          </w:rPr>
          <w:fldChar w:fldCharType="separate"/>
        </w:r>
        <w:r w:rsidR="008B05C4">
          <w:rPr>
            <w:noProof/>
            <w:webHidden/>
          </w:rPr>
          <w:t>17</w:t>
        </w:r>
        <w:r w:rsidR="008B05C4">
          <w:rPr>
            <w:noProof/>
            <w:webHidden/>
          </w:rPr>
          <w:fldChar w:fldCharType="end"/>
        </w:r>
      </w:hyperlink>
    </w:p>
    <w:p w14:paraId="12752897" w14:textId="696607E9" w:rsidR="008B05C4" w:rsidRDefault="00BF585E">
      <w:pPr>
        <w:pStyle w:val="Verzeichnis2"/>
        <w:rPr>
          <w:rFonts w:asciiTheme="minorHAnsi" w:eastAsiaTheme="minorEastAsia" w:hAnsiTheme="minorHAnsi" w:cstheme="minorBidi"/>
          <w:noProof/>
          <w:sz w:val="22"/>
          <w:szCs w:val="22"/>
          <w:lang w:val="de-CH"/>
        </w:rPr>
      </w:pPr>
      <w:hyperlink w:anchor="_Toc106103307" w:history="1">
        <w:r w:rsidR="008B05C4" w:rsidRPr="006433FF">
          <w:rPr>
            <w:rStyle w:val="Hyperlink"/>
            <w:noProof/>
          </w:rPr>
          <w:t>Annexe 5</w:t>
        </w:r>
        <w:r w:rsidR="008B05C4">
          <w:rPr>
            <w:rFonts w:asciiTheme="minorHAnsi" w:eastAsiaTheme="minorEastAsia" w:hAnsiTheme="minorHAnsi" w:cstheme="minorBidi"/>
            <w:noProof/>
            <w:sz w:val="22"/>
            <w:szCs w:val="22"/>
            <w:lang w:val="de-CH"/>
          </w:rPr>
          <w:tab/>
        </w:r>
        <w:r w:rsidR="008B05C4" w:rsidRPr="006433FF">
          <w:rPr>
            <w:rStyle w:val="Hyperlink"/>
            <w:noProof/>
          </w:rPr>
          <w:t>Répartition des rôles</w:t>
        </w:r>
        <w:r w:rsidR="008B05C4">
          <w:rPr>
            <w:noProof/>
            <w:webHidden/>
          </w:rPr>
          <w:tab/>
        </w:r>
        <w:r w:rsidR="008B05C4">
          <w:rPr>
            <w:noProof/>
            <w:webHidden/>
          </w:rPr>
          <w:fldChar w:fldCharType="begin"/>
        </w:r>
        <w:r w:rsidR="008B05C4">
          <w:rPr>
            <w:noProof/>
            <w:webHidden/>
          </w:rPr>
          <w:instrText xml:space="preserve"> PAGEREF _Toc106103307 \h </w:instrText>
        </w:r>
        <w:r w:rsidR="008B05C4">
          <w:rPr>
            <w:noProof/>
            <w:webHidden/>
          </w:rPr>
        </w:r>
        <w:r w:rsidR="008B05C4">
          <w:rPr>
            <w:noProof/>
            <w:webHidden/>
          </w:rPr>
          <w:fldChar w:fldCharType="separate"/>
        </w:r>
        <w:r w:rsidR="008B05C4">
          <w:rPr>
            <w:noProof/>
            <w:webHidden/>
          </w:rPr>
          <w:t>18</w:t>
        </w:r>
        <w:r w:rsidR="008B05C4">
          <w:rPr>
            <w:noProof/>
            <w:webHidden/>
          </w:rPr>
          <w:fldChar w:fldCharType="end"/>
        </w:r>
      </w:hyperlink>
    </w:p>
    <w:p w14:paraId="33A2EADE" w14:textId="1BFAA680" w:rsidR="008B05C4" w:rsidRDefault="00BF585E">
      <w:pPr>
        <w:pStyle w:val="Verzeichnis2"/>
        <w:rPr>
          <w:rFonts w:asciiTheme="minorHAnsi" w:eastAsiaTheme="minorEastAsia" w:hAnsiTheme="minorHAnsi" w:cstheme="minorBidi"/>
          <w:noProof/>
          <w:sz w:val="22"/>
          <w:szCs w:val="22"/>
          <w:lang w:val="de-CH"/>
        </w:rPr>
      </w:pPr>
      <w:hyperlink w:anchor="_Toc106103308" w:history="1">
        <w:r w:rsidR="008B05C4" w:rsidRPr="006433FF">
          <w:rPr>
            <w:rStyle w:val="Hyperlink"/>
            <w:noProof/>
          </w:rPr>
          <w:t>Annexe 6</w:t>
        </w:r>
        <w:r w:rsidR="008B05C4">
          <w:rPr>
            <w:rFonts w:asciiTheme="minorHAnsi" w:eastAsiaTheme="minorEastAsia" w:hAnsiTheme="minorHAnsi" w:cstheme="minorBidi"/>
            <w:noProof/>
            <w:sz w:val="22"/>
            <w:szCs w:val="22"/>
            <w:lang w:val="de-CH"/>
          </w:rPr>
          <w:tab/>
        </w:r>
        <w:r w:rsidR="008B05C4" w:rsidRPr="006433FF">
          <w:rPr>
            <w:rStyle w:val="Hyperlink"/>
            <w:noProof/>
          </w:rPr>
          <w:t>Liste négative</w:t>
        </w:r>
        <w:r w:rsidR="008B05C4">
          <w:rPr>
            <w:noProof/>
            <w:webHidden/>
          </w:rPr>
          <w:tab/>
        </w:r>
        <w:r w:rsidR="008B05C4">
          <w:rPr>
            <w:noProof/>
            <w:webHidden/>
          </w:rPr>
          <w:fldChar w:fldCharType="begin"/>
        </w:r>
        <w:r w:rsidR="008B05C4">
          <w:rPr>
            <w:noProof/>
            <w:webHidden/>
          </w:rPr>
          <w:instrText xml:space="preserve"> PAGEREF _Toc106103308 \h </w:instrText>
        </w:r>
        <w:r w:rsidR="008B05C4">
          <w:rPr>
            <w:noProof/>
            <w:webHidden/>
          </w:rPr>
        </w:r>
        <w:r w:rsidR="008B05C4">
          <w:rPr>
            <w:noProof/>
            <w:webHidden/>
          </w:rPr>
          <w:fldChar w:fldCharType="separate"/>
        </w:r>
        <w:r w:rsidR="008B05C4">
          <w:rPr>
            <w:noProof/>
            <w:webHidden/>
          </w:rPr>
          <w:t>18</w:t>
        </w:r>
        <w:r w:rsidR="008B05C4">
          <w:rPr>
            <w:noProof/>
            <w:webHidden/>
          </w:rPr>
          <w:fldChar w:fldCharType="end"/>
        </w:r>
      </w:hyperlink>
    </w:p>
    <w:p w14:paraId="0C192177" w14:textId="026BBB4B" w:rsidR="008B05C4" w:rsidRDefault="00BF585E">
      <w:pPr>
        <w:pStyle w:val="Verzeichnis2"/>
        <w:rPr>
          <w:rFonts w:asciiTheme="minorHAnsi" w:eastAsiaTheme="minorEastAsia" w:hAnsiTheme="minorHAnsi" w:cstheme="minorBidi"/>
          <w:noProof/>
          <w:sz w:val="22"/>
          <w:szCs w:val="22"/>
          <w:lang w:val="de-CH"/>
        </w:rPr>
      </w:pPr>
      <w:hyperlink w:anchor="_Toc106103309" w:history="1">
        <w:r w:rsidR="008B05C4" w:rsidRPr="006433FF">
          <w:rPr>
            <w:rStyle w:val="Hyperlink"/>
            <w:noProof/>
          </w:rPr>
          <w:t>Annexe 7</w:t>
        </w:r>
        <w:r w:rsidR="008B05C4">
          <w:rPr>
            <w:rFonts w:asciiTheme="minorHAnsi" w:eastAsiaTheme="minorEastAsia" w:hAnsiTheme="minorHAnsi" w:cstheme="minorBidi"/>
            <w:noProof/>
            <w:sz w:val="22"/>
            <w:szCs w:val="22"/>
            <w:lang w:val="de-CH"/>
          </w:rPr>
          <w:tab/>
        </w:r>
        <w:r w:rsidR="008B05C4" w:rsidRPr="006433FF">
          <w:rPr>
            <w:rStyle w:val="Hyperlink"/>
            <w:noProof/>
          </w:rPr>
          <w:t>Directives de numérisation</w:t>
        </w:r>
        <w:r w:rsidR="008B05C4">
          <w:rPr>
            <w:noProof/>
            <w:webHidden/>
          </w:rPr>
          <w:tab/>
        </w:r>
        <w:r w:rsidR="008B05C4">
          <w:rPr>
            <w:noProof/>
            <w:webHidden/>
          </w:rPr>
          <w:fldChar w:fldCharType="begin"/>
        </w:r>
        <w:r w:rsidR="008B05C4">
          <w:rPr>
            <w:noProof/>
            <w:webHidden/>
          </w:rPr>
          <w:instrText xml:space="preserve"> PAGEREF _Toc106103309 \h </w:instrText>
        </w:r>
        <w:r w:rsidR="008B05C4">
          <w:rPr>
            <w:noProof/>
            <w:webHidden/>
          </w:rPr>
        </w:r>
        <w:r w:rsidR="008B05C4">
          <w:rPr>
            <w:noProof/>
            <w:webHidden/>
          </w:rPr>
          <w:fldChar w:fldCharType="separate"/>
        </w:r>
        <w:r w:rsidR="008B05C4">
          <w:rPr>
            <w:noProof/>
            <w:webHidden/>
          </w:rPr>
          <w:t>18</w:t>
        </w:r>
        <w:r w:rsidR="008B05C4">
          <w:rPr>
            <w:noProof/>
            <w:webHidden/>
          </w:rPr>
          <w:fldChar w:fldCharType="end"/>
        </w:r>
      </w:hyperlink>
    </w:p>
    <w:p w14:paraId="3B258B67" w14:textId="543BC9E3" w:rsidR="008B05C4" w:rsidRDefault="00BF585E">
      <w:pPr>
        <w:pStyle w:val="Verzeichnis2"/>
        <w:rPr>
          <w:rFonts w:asciiTheme="minorHAnsi" w:eastAsiaTheme="minorEastAsia" w:hAnsiTheme="minorHAnsi" w:cstheme="minorBidi"/>
          <w:noProof/>
          <w:sz w:val="22"/>
          <w:szCs w:val="22"/>
          <w:lang w:val="de-CH"/>
        </w:rPr>
      </w:pPr>
      <w:hyperlink w:anchor="_Toc106103310" w:history="1">
        <w:r w:rsidR="008B05C4" w:rsidRPr="006433FF">
          <w:rPr>
            <w:rStyle w:val="Hyperlink"/>
            <w:noProof/>
          </w:rPr>
          <w:t>Annexe 8</w:t>
        </w:r>
        <w:r w:rsidR="008B05C4">
          <w:rPr>
            <w:rFonts w:asciiTheme="minorHAnsi" w:eastAsiaTheme="minorEastAsia" w:hAnsiTheme="minorHAnsi" w:cstheme="minorBidi"/>
            <w:noProof/>
            <w:sz w:val="22"/>
            <w:szCs w:val="22"/>
            <w:lang w:val="de-CH"/>
          </w:rPr>
          <w:tab/>
        </w:r>
        <w:r w:rsidR="008B05C4" w:rsidRPr="006433FF">
          <w:rPr>
            <w:rStyle w:val="Hyperlink"/>
            <w:noProof/>
          </w:rPr>
          <w:t>Liste des documents juridiquement pertinents</w:t>
        </w:r>
        <w:r w:rsidR="008B05C4">
          <w:rPr>
            <w:noProof/>
            <w:webHidden/>
          </w:rPr>
          <w:tab/>
        </w:r>
        <w:r w:rsidR="008B05C4">
          <w:rPr>
            <w:noProof/>
            <w:webHidden/>
          </w:rPr>
          <w:fldChar w:fldCharType="begin"/>
        </w:r>
        <w:r w:rsidR="008B05C4">
          <w:rPr>
            <w:noProof/>
            <w:webHidden/>
          </w:rPr>
          <w:instrText xml:space="preserve"> PAGEREF _Toc106103310 \h </w:instrText>
        </w:r>
        <w:r w:rsidR="008B05C4">
          <w:rPr>
            <w:noProof/>
            <w:webHidden/>
          </w:rPr>
        </w:r>
        <w:r w:rsidR="008B05C4">
          <w:rPr>
            <w:noProof/>
            <w:webHidden/>
          </w:rPr>
          <w:fldChar w:fldCharType="separate"/>
        </w:r>
        <w:r w:rsidR="008B05C4">
          <w:rPr>
            <w:noProof/>
            <w:webHidden/>
          </w:rPr>
          <w:t>19</w:t>
        </w:r>
        <w:r w:rsidR="008B05C4">
          <w:rPr>
            <w:noProof/>
            <w:webHidden/>
          </w:rPr>
          <w:fldChar w:fldCharType="end"/>
        </w:r>
      </w:hyperlink>
    </w:p>
    <w:p w14:paraId="2A61B899" w14:textId="6A2D6FFF" w:rsidR="008B05C4" w:rsidRDefault="00BF585E">
      <w:pPr>
        <w:pStyle w:val="Verzeichnis2"/>
        <w:rPr>
          <w:rFonts w:asciiTheme="minorHAnsi" w:eastAsiaTheme="minorEastAsia" w:hAnsiTheme="minorHAnsi" w:cstheme="minorBidi"/>
          <w:noProof/>
          <w:sz w:val="22"/>
          <w:szCs w:val="22"/>
          <w:lang w:val="de-CH"/>
        </w:rPr>
      </w:pPr>
      <w:hyperlink w:anchor="_Toc106103311" w:history="1">
        <w:r w:rsidR="008B05C4" w:rsidRPr="006433FF">
          <w:rPr>
            <w:rStyle w:val="Hyperlink"/>
            <w:noProof/>
          </w:rPr>
          <w:t>Annexe 9</w:t>
        </w:r>
        <w:r w:rsidR="008B05C4">
          <w:rPr>
            <w:rFonts w:asciiTheme="minorHAnsi" w:eastAsiaTheme="minorEastAsia" w:hAnsiTheme="minorHAnsi" w:cstheme="minorBidi"/>
            <w:noProof/>
            <w:sz w:val="22"/>
            <w:szCs w:val="22"/>
            <w:lang w:val="de-CH"/>
          </w:rPr>
          <w:tab/>
        </w:r>
        <w:r w:rsidR="008B05C4" w:rsidRPr="006433FF">
          <w:rPr>
            <w:rStyle w:val="Hyperlink"/>
            <w:noProof/>
          </w:rPr>
          <w:t>Liste des bases d’enregistrements et applications spécialisées autorisées</w:t>
        </w:r>
        <w:r w:rsidR="008B05C4">
          <w:rPr>
            <w:noProof/>
            <w:webHidden/>
          </w:rPr>
          <w:tab/>
        </w:r>
        <w:r w:rsidR="008B05C4">
          <w:rPr>
            <w:noProof/>
            <w:webHidden/>
          </w:rPr>
          <w:fldChar w:fldCharType="begin"/>
        </w:r>
        <w:r w:rsidR="008B05C4">
          <w:rPr>
            <w:noProof/>
            <w:webHidden/>
          </w:rPr>
          <w:instrText xml:space="preserve"> PAGEREF _Toc106103311 \h </w:instrText>
        </w:r>
        <w:r w:rsidR="008B05C4">
          <w:rPr>
            <w:noProof/>
            <w:webHidden/>
          </w:rPr>
        </w:r>
        <w:r w:rsidR="008B05C4">
          <w:rPr>
            <w:noProof/>
            <w:webHidden/>
          </w:rPr>
          <w:fldChar w:fldCharType="separate"/>
        </w:r>
        <w:r w:rsidR="008B05C4">
          <w:rPr>
            <w:noProof/>
            <w:webHidden/>
          </w:rPr>
          <w:t>19</w:t>
        </w:r>
        <w:r w:rsidR="008B05C4">
          <w:rPr>
            <w:noProof/>
            <w:webHidden/>
          </w:rPr>
          <w:fldChar w:fldCharType="end"/>
        </w:r>
      </w:hyperlink>
    </w:p>
    <w:p w14:paraId="01F398AE" w14:textId="33441225" w:rsidR="008B05C4" w:rsidRDefault="00BF585E">
      <w:pPr>
        <w:pStyle w:val="Verzeichnis2"/>
        <w:rPr>
          <w:rFonts w:asciiTheme="minorHAnsi" w:eastAsiaTheme="minorEastAsia" w:hAnsiTheme="minorHAnsi" w:cstheme="minorBidi"/>
          <w:noProof/>
          <w:sz w:val="22"/>
          <w:szCs w:val="22"/>
          <w:lang w:val="de-CH"/>
        </w:rPr>
      </w:pPr>
      <w:hyperlink w:anchor="_Toc106103312" w:history="1">
        <w:r w:rsidR="008B05C4" w:rsidRPr="006433FF">
          <w:rPr>
            <w:rStyle w:val="Hyperlink"/>
            <w:i/>
            <w:noProof/>
          </w:rPr>
          <w:t>[Annexe 10</w:t>
        </w:r>
        <w:r w:rsidR="008B05C4">
          <w:rPr>
            <w:rFonts w:asciiTheme="minorHAnsi" w:eastAsiaTheme="minorEastAsia" w:hAnsiTheme="minorHAnsi" w:cstheme="minorBidi"/>
            <w:noProof/>
            <w:sz w:val="22"/>
            <w:szCs w:val="22"/>
            <w:lang w:val="de-CH"/>
          </w:rPr>
          <w:tab/>
        </w:r>
        <w:r w:rsidR="008B05C4" w:rsidRPr="006433FF">
          <w:rPr>
            <w:rStyle w:val="Hyperlink"/>
            <w:i/>
            <w:noProof/>
          </w:rPr>
          <w:t>Prescriptions de traitement pour les applications spécialisées et les bases d’enregistrements]</w:t>
        </w:r>
        <w:r w:rsidR="008B05C4">
          <w:rPr>
            <w:noProof/>
            <w:webHidden/>
          </w:rPr>
          <w:tab/>
        </w:r>
        <w:r w:rsidR="008B05C4">
          <w:rPr>
            <w:noProof/>
            <w:webHidden/>
          </w:rPr>
          <w:fldChar w:fldCharType="begin"/>
        </w:r>
        <w:r w:rsidR="008B05C4">
          <w:rPr>
            <w:noProof/>
            <w:webHidden/>
          </w:rPr>
          <w:instrText xml:space="preserve"> PAGEREF _Toc106103312 \h </w:instrText>
        </w:r>
        <w:r w:rsidR="008B05C4">
          <w:rPr>
            <w:noProof/>
            <w:webHidden/>
          </w:rPr>
        </w:r>
        <w:r w:rsidR="008B05C4">
          <w:rPr>
            <w:noProof/>
            <w:webHidden/>
          </w:rPr>
          <w:fldChar w:fldCharType="separate"/>
        </w:r>
        <w:r w:rsidR="008B05C4">
          <w:rPr>
            <w:noProof/>
            <w:webHidden/>
          </w:rPr>
          <w:t>21</w:t>
        </w:r>
        <w:r w:rsidR="008B05C4">
          <w:rPr>
            <w:noProof/>
            <w:webHidden/>
          </w:rPr>
          <w:fldChar w:fldCharType="end"/>
        </w:r>
      </w:hyperlink>
    </w:p>
    <w:p w14:paraId="79350F8B" w14:textId="330FC4E0" w:rsidR="008B05C4" w:rsidRDefault="00BF585E">
      <w:pPr>
        <w:pStyle w:val="Verzeichnis2"/>
        <w:rPr>
          <w:rFonts w:asciiTheme="minorHAnsi" w:eastAsiaTheme="minorEastAsia" w:hAnsiTheme="minorHAnsi" w:cstheme="minorBidi"/>
          <w:noProof/>
          <w:sz w:val="22"/>
          <w:szCs w:val="22"/>
          <w:lang w:val="de-CH"/>
        </w:rPr>
      </w:pPr>
      <w:hyperlink w:anchor="_Toc106103313" w:history="1">
        <w:r w:rsidR="008B05C4" w:rsidRPr="006433FF">
          <w:rPr>
            <w:rStyle w:val="Hyperlink"/>
            <w:i/>
            <w:noProof/>
          </w:rPr>
          <w:t>[Annexe 11</w:t>
        </w:r>
        <w:r w:rsidR="008B05C4">
          <w:rPr>
            <w:rFonts w:asciiTheme="minorHAnsi" w:eastAsiaTheme="minorEastAsia" w:hAnsiTheme="minorHAnsi" w:cstheme="minorBidi"/>
            <w:noProof/>
            <w:sz w:val="22"/>
            <w:szCs w:val="22"/>
            <w:lang w:val="de-CH"/>
          </w:rPr>
          <w:tab/>
        </w:r>
        <w:r w:rsidR="008B05C4" w:rsidRPr="006433FF">
          <w:rPr>
            <w:rStyle w:val="Hyperlink"/>
            <w:i/>
            <w:noProof/>
          </w:rPr>
          <w:t>Liste des composants additionnels]</w:t>
        </w:r>
        <w:r w:rsidR="008B05C4">
          <w:rPr>
            <w:noProof/>
            <w:webHidden/>
          </w:rPr>
          <w:tab/>
        </w:r>
        <w:r w:rsidR="008B05C4">
          <w:rPr>
            <w:noProof/>
            <w:webHidden/>
          </w:rPr>
          <w:fldChar w:fldCharType="begin"/>
        </w:r>
        <w:r w:rsidR="008B05C4">
          <w:rPr>
            <w:noProof/>
            <w:webHidden/>
          </w:rPr>
          <w:instrText xml:space="preserve"> PAGEREF _Toc106103313 \h </w:instrText>
        </w:r>
        <w:r w:rsidR="008B05C4">
          <w:rPr>
            <w:noProof/>
            <w:webHidden/>
          </w:rPr>
        </w:r>
        <w:r w:rsidR="008B05C4">
          <w:rPr>
            <w:noProof/>
            <w:webHidden/>
          </w:rPr>
          <w:fldChar w:fldCharType="separate"/>
        </w:r>
        <w:r w:rsidR="008B05C4">
          <w:rPr>
            <w:noProof/>
            <w:webHidden/>
          </w:rPr>
          <w:t>21</w:t>
        </w:r>
        <w:r w:rsidR="008B05C4">
          <w:rPr>
            <w:noProof/>
            <w:webHidden/>
          </w:rPr>
          <w:fldChar w:fldCharType="end"/>
        </w:r>
      </w:hyperlink>
    </w:p>
    <w:p w14:paraId="03A23A84" w14:textId="29EF205F" w:rsidR="008B05C4" w:rsidRDefault="00BF585E">
      <w:pPr>
        <w:pStyle w:val="Verzeichnis2"/>
        <w:rPr>
          <w:rFonts w:asciiTheme="minorHAnsi" w:eastAsiaTheme="minorEastAsia" w:hAnsiTheme="minorHAnsi" w:cstheme="minorBidi"/>
          <w:noProof/>
          <w:sz w:val="22"/>
          <w:szCs w:val="22"/>
          <w:lang w:val="de-CH"/>
        </w:rPr>
      </w:pPr>
      <w:hyperlink w:anchor="_Toc106103314" w:history="1">
        <w:r w:rsidR="008B05C4" w:rsidRPr="006433FF">
          <w:rPr>
            <w:rStyle w:val="Hyperlink"/>
            <w:i/>
            <w:noProof/>
          </w:rPr>
          <w:t>[Annexe 12</w:t>
        </w:r>
        <w:r w:rsidR="008B05C4">
          <w:rPr>
            <w:rFonts w:asciiTheme="minorHAnsi" w:eastAsiaTheme="minorEastAsia" w:hAnsiTheme="minorHAnsi" w:cstheme="minorBidi"/>
            <w:noProof/>
            <w:sz w:val="22"/>
            <w:szCs w:val="22"/>
            <w:lang w:val="de-CH"/>
          </w:rPr>
          <w:tab/>
        </w:r>
        <w:r w:rsidR="008B05C4" w:rsidRPr="006433FF">
          <w:rPr>
            <w:rStyle w:val="Hyperlink"/>
            <w:i/>
            <w:noProof/>
          </w:rPr>
          <w:t>Décisions d’évaluation des Archives fédérales]</w:t>
        </w:r>
        <w:r w:rsidR="008B05C4">
          <w:rPr>
            <w:noProof/>
            <w:webHidden/>
          </w:rPr>
          <w:tab/>
        </w:r>
        <w:r w:rsidR="008B05C4">
          <w:rPr>
            <w:noProof/>
            <w:webHidden/>
          </w:rPr>
          <w:fldChar w:fldCharType="begin"/>
        </w:r>
        <w:r w:rsidR="008B05C4">
          <w:rPr>
            <w:noProof/>
            <w:webHidden/>
          </w:rPr>
          <w:instrText xml:space="preserve"> PAGEREF _Toc106103314 \h </w:instrText>
        </w:r>
        <w:r w:rsidR="008B05C4">
          <w:rPr>
            <w:noProof/>
            <w:webHidden/>
          </w:rPr>
        </w:r>
        <w:r w:rsidR="008B05C4">
          <w:rPr>
            <w:noProof/>
            <w:webHidden/>
          </w:rPr>
          <w:fldChar w:fldCharType="separate"/>
        </w:r>
        <w:r w:rsidR="008B05C4">
          <w:rPr>
            <w:noProof/>
            <w:webHidden/>
          </w:rPr>
          <w:t>21</w:t>
        </w:r>
        <w:r w:rsidR="008B05C4">
          <w:rPr>
            <w:noProof/>
            <w:webHidden/>
          </w:rPr>
          <w:fldChar w:fldCharType="end"/>
        </w:r>
      </w:hyperlink>
    </w:p>
    <w:p w14:paraId="01AB9D78" w14:textId="1B19CD34" w:rsidR="008B05C4" w:rsidRDefault="00BF585E">
      <w:pPr>
        <w:pStyle w:val="Verzeichnis2"/>
        <w:rPr>
          <w:rFonts w:asciiTheme="minorHAnsi" w:eastAsiaTheme="minorEastAsia" w:hAnsiTheme="minorHAnsi" w:cstheme="minorBidi"/>
          <w:noProof/>
          <w:sz w:val="22"/>
          <w:szCs w:val="22"/>
          <w:lang w:val="de-CH"/>
        </w:rPr>
      </w:pPr>
      <w:hyperlink w:anchor="_Toc106103315" w:history="1">
        <w:r w:rsidR="008B05C4" w:rsidRPr="006433FF">
          <w:rPr>
            <w:rStyle w:val="Hyperlink"/>
            <w:noProof/>
          </w:rPr>
          <w:t>Annexe 13</w:t>
        </w:r>
        <w:r w:rsidR="008B05C4">
          <w:rPr>
            <w:rFonts w:asciiTheme="minorHAnsi" w:eastAsiaTheme="minorEastAsia" w:hAnsiTheme="minorHAnsi" w:cstheme="minorBidi"/>
            <w:noProof/>
            <w:sz w:val="22"/>
            <w:szCs w:val="22"/>
            <w:lang w:val="de-CH"/>
          </w:rPr>
          <w:tab/>
        </w:r>
        <w:r w:rsidR="008B05C4" w:rsidRPr="006433FF">
          <w:rPr>
            <w:rStyle w:val="Hyperlink"/>
            <w:noProof/>
          </w:rPr>
          <w:t>Directives pour la clôture des dossiers à l’intention des responsables de dossier</w:t>
        </w:r>
        <w:r w:rsidR="008B05C4">
          <w:rPr>
            <w:noProof/>
            <w:webHidden/>
          </w:rPr>
          <w:tab/>
        </w:r>
        <w:r w:rsidR="008B05C4">
          <w:rPr>
            <w:noProof/>
            <w:webHidden/>
          </w:rPr>
          <w:fldChar w:fldCharType="begin"/>
        </w:r>
        <w:r w:rsidR="008B05C4">
          <w:rPr>
            <w:noProof/>
            <w:webHidden/>
          </w:rPr>
          <w:instrText xml:space="preserve"> PAGEREF _Toc106103315 \h </w:instrText>
        </w:r>
        <w:r w:rsidR="008B05C4">
          <w:rPr>
            <w:noProof/>
            <w:webHidden/>
          </w:rPr>
        </w:r>
        <w:r w:rsidR="008B05C4">
          <w:rPr>
            <w:noProof/>
            <w:webHidden/>
          </w:rPr>
          <w:fldChar w:fldCharType="separate"/>
        </w:r>
        <w:r w:rsidR="008B05C4">
          <w:rPr>
            <w:noProof/>
            <w:webHidden/>
          </w:rPr>
          <w:t>21</w:t>
        </w:r>
        <w:r w:rsidR="008B05C4">
          <w:rPr>
            <w:noProof/>
            <w:webHidden/>
          </w:rPr>
          <w:fldChar w:fldCharType="end"/>
        </w:r>
      </w:hyperlink>
    </w:p>
    <w:p w14:paraId="2FC4AAF5" w14:textId="2726186E" w:rsidR="008B05C4" w:rsidRDefault="00BF585E">
      <w:pPr>
        <w:pStyle w:val="Verzeichnis2"/>
        <w:rPr>
          <w:rFonts w:asciiTheme="minorHAnsi" w:eastAsiaTheme="minorEastAsia" w:hAnsiTheme="minorHAnsi" w:cstheme="minorBidi"/>
          <w:noProof/>
          <w:sz w:val="22"/>
          <w:szCs w:val="22"/>
          <w:lang w:val="de-CH"/>
        </w:rPr>
      </w:pPr>
      <w:hyperlink w:anchor="_Toc106103316" w:history="1">
        <w:r w:rsidR="008B05C4" w:rsidRPr="006433FF">
          <w:rPr>
            <w:rStyle w:val="Hyperlink"/>
            <w:noProof/>
          </w:rPr>
          <w:t>Annexe 14</w:t>
        </w:r>
        <w:r w:rsidR="008B05C4">
          <w:rPr>
            <w:rFonts w:asciiTheme="minorHAnsi" w:eastAsiaTheme="minorEastAsia" w:hAnsiTheme="minorHAnsi" w:cstheme="minorBidi"/>
            <w:noProof/>
            <w:sz w:val="22"/>
            <w:szCs w:val="22"/>
            <w:lang w:val="de-CH"/>
          </w:rPr>
          <w:tab/>
        </w:r>
        <w:r w:rsidR="008B05C4" w:rsidRPr="006433FF">
          <w:rPr>
            <w:rStyle w:val="Hyperlink"/>
            <w:noProof/>
          </w:rPr>
          <w:t xml:space="preserve">Directives pour le triage à l’intention du </w:t>
        </w:r>
        <w:r w:rsidR="008B05C4" w:rsidRPr="006433FF">
          <w:rPr>
            <w:rStyle w:val="Hyperlink"/>
            <w:i/>
            <w:noProof/>
          </w:rPr>
          <w:t>[CC GESTION DE L’INFORMATION]</w:t>
        </w:r>
        <w:r w:rsidR="008B05C4">
          <w:rPr>
            <w:noProof/>
            <w:webHidden/>
          </w:rPr>
          <w:tab/>
        </w:r>
        <w:r w:rsidR="008B05C4">
          <w:rPr>
            <w:noProof/>
            <w:webHidden/>
          </w:rPr>
          <w:fldChar w:fldCharType="begin"/>
        </w:r>
        <w:r w:rsidR="008B05C4">
          <w:rPr>
            <w:noProof/>
            <w:webHidden/>
          </w:rPr>
          <w:instrText xml:space="preserve"> PAGEREF _Toc106103316 \h </w:instrText>
        </w:r>
        <w:r w:rsidR="008B05C4">
          <w:rPr>
            <w:noProof/>
            <w:webHidden/>
          </w:rPr>
        </w:r>
        <w:r w:rsidR="008B05C4">
          <w:rPr>
            <w:noProof/>
            <w:webHidden/>
          </w:rPr>
          <w:fldChar w:fldCharType="separate"/>
        </w:r>
        <w:r w:rsidR="008B05C4">
          <w:rPr>
            <w:noProof/>
            <w:webHidden/>
          </w:rPr>
          <w:t>21</w:t>
        </w:r>
        <w:r w:rsidR="008B05C4">
          <w:rPr>
            <w:noProof/>
            <w:webHidden/>
          </w:rPr>
          <w:fldChar w:fldCharType="end"/>
        </w:r>
      </w:hyperlink>
    </w:p>
    <w:p w14:paraId="26DF52D9" w14:textId="3B1A9453" w:rsidR="008B05C4" w:rsidRDefault="00BF585E">
      <w:pPr>
        <w:pStyle w:val="Verzeichnis2"/>
        <w:rPr>
          <w:rFonts w:asciiTheme="minorHAnsi" w:eastAsiaTheme="minorEastAsia" w:hAnsiTheme="minorHAnsi" w:cstheme="minorBidi"/>
          <w:noProof/>
          <w:sz w:val="22"/>
          <w:szCs w:val="22"/>
          <w:lang w:val="de-CH"/>
        </w:rPr>
      </w:pPr>
      <w:hyperlink w:anchor="_Toc106103317" w:history="1">
        <w:r w:rsidR="008B05C4" w:rsidRPr="006433FF">
          <w:rPr>
            <w:rStyle w:val="Hyperlink"/>
            <w:noProof/>
          </w:rPr>
          <w:t>Annexe 15</w:t>
        </w:r>
        <w:r w:rsidR="008B05C4">
          <w:rPr>
            <w:rFonts w:asciiTheme="minorHAnsi" w:eastAsiaTheme="minorEastAsia" w:hAnsiTheme="minorHAnsi" w:cstheme="minorBidi"/>
            <w:noProof/>
            <w:sz w:val="22"/>
            <w:szCs w:val="22"/>
            <w:lang w:val="de-CH"/>
          </w:rPr>
          <w:tab/>
        </w:r>
        <w:r w:rsidR="008B05C4" w:rsidRPr="006433FF">
          <w:rPr>
            <w:rStyle w:val="Hyperlink"/>
            <w:noProof/>
          </w:rPr>
          <w:t>Directives concernant la classification et la protection des données et leur chiffrement</w:t>
        </w:r>
        <w:r w:rsidR="008B05C4">
          <w:rPr>
            <w:noProof/>
            <w:webHidden/>
          </w:rPr>
          <w:tab/>
        </w:r>
        <w:r w:rsidR="008B05C4">
          <w:rPr>
            <w:noProof/>
            <w:webHidden/>
          </w:rPr>
          <w:fldChar w:fldCharType="begin"/>
        </w:r>
        <w:r w:rsidR="008B05C4">
          <w:rPr>
            <w:noProof/>
            <w:webHidden/>
          </w:rPr>
          <w:instrText xml:space="preserve"> PAGEREF _Toc106103317 \h </w:instrText>
        </w:r>
        <w:r w:rsidR="008B05C4">
          <w:rPr>
            <w:noProof/>
            <w:webHidden/>
          </w:rPr>
        </w:r>
        <w:r w:rsidR="008B05C4">
          <w:rPr>
            <w:noProof/>
            <w:webHidden/>
          </w:rPr>
          <w:fldChar w:fldCharType="separate"/>
        </w:r>
        <w:r w:rsidR="008B05C4">
          <w:rPr>
            <w:noProof/>
            <w:webHidden/>
          </w:rPr>
          <w:t>23</w:t>
        </w:r>
        <w:r w:rsidR="008B05C4">
          <w:rPr>
            <w:noProof/>
            <w:webHidden/>
          </w:rPr>
          <w:fldChar w:fldCharType="end"/>
        </w:r>
      </w:hyperlink>
    </w:p>
    <w:p w14:paraId="607A1124" w14:textId="5DC93D96" w:rsidR="008B05C4" w:rsidRDefault="00BF585E">
      <w:pPr>
        <w:pStyle w:val="Verzeichnis2"/>
        <w:rPr>
          <w:rFonts w:asciiTheme="minorHAnsi" w:eastAsiaTheme="minorEastAsia" w:hAnsiTheme="minorHAnsi" w:cstheme="minorBidi"/>
          <w:noProof/>
          <w:sz w:val="22"/>
          <w:szCs w:val="22"/>
          <w:lang w:val="de-CH"/>
        </w:rPr>
      </w:pPr>
      <w:hyperlink w:anchor="_Toc106103318" w:history="1">
        <w:r w:rsidR="008B05C4" w:rsidRPr="006433FF">
          <w:rPr>
            <w:rStyle w:val="Hyperlink"/>
            <w:noProof/>
          </w:rPr>
          <w:t>Annexe 16</w:t>
        </w:r>
        <w:r w:rsidR="008B05C4">
          <w:rPr>
            <w:rFonts w:asciiTheme="minorHAnsi" w:eastAsiaTheme="minorEastAsia" w:hAnsiTheme="minorHAnsi" w:cstheme="minorBidi"/>
            <w:noProof/>
            <w:sz w:val="22"/>
            <w:szCs w:val="22"/>
            <w:lang w:val="de-CH"/>
          </w:rPr>
          <w:tab/>
        </w:r>
        <w:r w:rsidR="008B05C4" w:rsidRPr="006433FF">
          <w:rPr>
            <w:rStyle w:val="Hyperlink"/>
            <w:noProof/>
          </w:rPr>
          <w:t>Liste des documents à accès restreint</w:t>
        </w:r>
        <w:r w:rsidR="008B05C4">
          <w:rPr>
            <w:noProof/>
            <w:webHidden/>
          </w:rPr>
          <w:tab/>
        </w:r>
        <w:r w:rsidR="008B05C4">
          <w:rPr>
            <w:noProof/>
            <w:webHidden/>
          </w:rPr>
          <w:fldChar w:fldCharType="begin"/>
        </w:r>
        <w:r w:rsidR="008B05C4">
          <w:rPr>
            <w:noProof/>
            <w:webHidden/>
          </w:rPr>
          <w:instrText xml:space="preserve"> PAGEREF _Toc106103318 \h </w:instrText>
        </w:r>
        <w:r w:rsidR="008B05C4">
          <w:rPr>
            <w:noProof/>
            <w:webHidden/>
          </w:rPr>
        </w:r>
        <w:r w:rsidR="008B05C4">
          <w:rPr>
            <w:noProof/>
            <w:webHidden/>
          </w:rPr>
          <w:fldChar w:fldCharType="separate"/>
        </w:r>
        <w:r w:rsidR="008B05C4">
          <w:rPr>
            <w:noProof/>
            <w:webHidden/>
          </w:rPr>
          <w:t>26</w:t>
        </w:r>
        <w:r w:rsidR="008B05C4">
          <w:rPr>
            <w:noProof/>
            <w:webHidden/>
          </w:rPr>
          <w:fldChar w:fldCharType="end"/>
        </w:r>
      </w:hyperlink>
    </w:p>
    <w:p w14:paraId="45F088C4" w14:textId="387471B3" w:rsidR="008B05C4" w:rsidRDefault="00BF585E">
      <w:pPr>
        <w:pStyle w:val="Verzeichnis2"/>
        <w:rPr>
          <w:rFonts w:asciiTheme="minorHAnsi" w:eastAsiaTheme="minorEastAsia" w:hAnsiTheme="minorHAnsi" w:cstheme="minorBidi"/>
          <w:noProof/>
          <w:sz w:val="22"/>
          <w:szCs w:val="22"/>
          <w:lang w:val="de-CH"/>
        </w:rPr>
      </w:pPr>
      <w:hyperlink w:anchor="_Toc106103319" w:history="1">
        <w:r w:rsidR="008B05C4" w:rsidRPr="006433FF">
          <w:rPr>
            <w:rStyle w:val="Hyperlink"/>
            <w:noProof/>
          </w:rPr>
          <w:t>Annexe 17</w:t>
        </w:r>
        <w:r w:rsidR="008B05C4">
          <w:rPr>
            <w:rFonts w:asciiTheme="minorHAnsi" w:eastAsiaTheme="minorEastAsia" w:hAnsiTheme="minorHAnsi" w:cstheme="minorBidi"/>
            <w:noProof/>
            <w:sz w:val="22"/>
            <w:szCs w:val="22"/>
            <w:lang w:val="de-CH"/>
          </w:rPr>
          <w:tab/>
        </w:r>
        <w:r w:rsidR="008B05C4" w:rsidRPr="006433FF">
          <w:rPr>
            <w:rStyle w:val="Hyperlink"/>
            <w:noProof/>
          </w:rPr>
          <w:t>Processus de traitement des éléments entrants</w:t>
        </w:r>
        <w:r w:rsidR="008B05C4">
          <w:rPr>
            <w:noProof/>
            <w:webHidden/>
          </w:rPr>
          <w:tab/>
        </w:r>
        <w:r w:rsidR="008B05C4">
          <w:rPr>
            <w:noProof/>
            <w:webHidden/>
          </w:rPr>
          <w:fldChar w:fldCharType="begin"/>
        </w:r>
        <w:r w:rsidR="008B05C4">
          <w:rPr>
            <w:noProof/>
            <w:webHidden/>
          </w:rPr>
          <w:instrText xml:space="preserve"> PAGEREF _Toc106103319 \h </w:instrText>
        </w:r>
        <w:r w:rsidR="008B05C4">
          <w:rPr>
            <w:noProof/>
            <w:webHidden/>
          </w:rPr>
        </w:r>
        <w:r w:rsidR="008B05C4">
          <w:rPr>
            <w:noProof/>
            <w:webHidden/>
          </w:rPr>
          <w:fldChar w:fldCharType="separate"/>
        </w:r>
        <w:r w:rsidR="008B05C4">
          <w:rPr>
            <w:noProof/>
            <w:webHidden/>
          </w:rPr>
          <w:t>27</w:t>
        </w:r>
        <w:r w:rsidR="008B05C4">
          <w:rPr>
            <w:noProof/>
            <w:webHidden/>
          </w:rPr>
          <w:fldChar w:fldCharType="end"/>
        </w:r>
      </w:hyperlink>
    </w:p>
    <w:p w14:paraId="37BB9641" w14:textId="69A59F89" w:rsidR="008B05C4" w:rsidRDefault="00BF585E">
      <w:pPr>
        <w:pStyle w:val="Verzeichnis2"/>
        <w:rPr>
          <w:rFonts w:asciiTheme="minorHAnsi" w:eastAsiaTheme="minorEastAsia" w:hAnsiTheme="minorHAnsi" w:cstheme="minorBidi"/>
          <w:noProof/>
          <w:sz w:val="22"/>
          <w:szCs w:val="22"/>
          <w:lang w:val="de-CH"/>
        </w:rPr>
      </w:pPr>
      <w:hyperlink w:anchor="_Toc106103320" w:history="1">
        <w:r w:rsidR="008B05C4" w:rsidRPr="006433FF">
          <w:rPr>
            <w:rStyle w:val="Hyperlink"/>
            <w:i/>
            <w:noProof/>
          </w:rPr>
          <w:t>[Annexe 18</w:t>
        </w:r>
        <w:r w:rsidR="008B05C4">
          <w:rPr>
            <w:rFonts w:asciiTheme="minorHAnsi" w:eastAsiaTheme="minorEastAsia" w:hAnsiTheme="minorHAnsi" w:cstheme="minorBidi"/>
            <w:noProof/>
            <w:sz w:val="22"/>
            <w:szCs w:val="22"/>
            <w:lang w:val="de-CH"/>
          </w:rPr>
          <w:tab/>
        </w:r>
        <w:r w:rsidR="008B05C4" w:rsidRPr="006433FF">
          <w:rPr>
            <w:rStyle w:val="Hyperlink"/>
            <w:i/>
            <w:noProof/>
          </w:rPr>
          <w:t>Processus de traitement des éléments sortants]</w:t>
        </w:r>
        <w:r w:rsidR="008B05C4">
          <w:rPr>
            <w:noProof/>
            <w:webHidden/>
          </w:rPr>
          <w:tab/>
        </w:r>
        <w:r w:rsidR="008B05C4">
          <w:rPr>
            <w:noProof/>
            <w:webHidden/>
          </w:rPr>
          <w:fldChar w:fldCharType="begin"/>
        </w:r>
        <w:r w:rsidR="008B05C4">
          <w:rPr>
            <w:noProof/>
            <w:webHidden/>
          </w:rPr>
          <w:instrText xml:space="preserve"> PAGEREF _Toc106103320 \h </w:instrText>
        </w:r>
        <w:r w:rsidR="008B05C4">
          <w:rPr>
            <w:noProof/>
            <w:webHidden/>
          </w:rPr>
        </w:r>
        <w:r w:rsidR="008B05C4">
          <w:rPr>
            <w:noProof/>
            <w:webHidden/>
          </w:rPr>
          <w:fldChar w:fldCharType="separate"/>
        </w:r>
        <w:r w:rsidR="008B05C4">
          <w:rPr>
            <w:noProof/>
            <w:webHidden/>
          </w:rPr>
          <w:t>28</w:t>
        </w:r>
        <w:r w:rsidR="008B05C4">
          <w:rPr>
            <w:noProof/>
            <w:webHidden/>
          </w:rPr>
          <w:fldChar w:fldCharType="end"/>
        </w:r>
      </w:hyperlink>
    </w:p>
    <w:p w14:paraId="3280074B" w14:textId="301EB53F" w:rsidR="008B05C4" w:rsidRDefault="00BF585E">
      <w:pPr>
        <w:pStyle w:val="Verzeichnis2"/>
        <w:rPr>
          <w:rFonts w:asciiTheme="minorHAnsi" w:eastAsiaTheme="minorEastAsia" w:hAnsiTheme="minorHAnsi" w:cstheme="minorBidi"/>
          <w:noProof/>
          <w:sz w:val="22"/>
          <w:szCs w:val="22"/>
          <w:lang w:val="de-CH"/>
        </w:rPr>
      </w:pPr>
      <w:hyperlink w:anchor="_Toc106103321" w:history="1">
        <w:r w:rsidR="008B05C4" w:rsidRPr="006433FF">
          <w:rPr>
            <w:rStyle w:val="Hyperlink"/>
            <w:i/>
            <w:noProof/>
          </w:rPr>
          <w:t>[Annexe 19</w:t>
        </w:r>
        <w:r w:rsidR="008B05C4">
          <w:rPr>
            <w:rFonts w:asciiTheme="minorHAnsi" w:eastAsiaTheme="minorEastAsia" w:hAnsiTheme="minorHAnsi" w:cstheme="minorBidi"/>
            <w:noProof/>
            <w:sz w:val="22"/>
            <w:szCs w:val="22"/>
            <w:lang w:val="de-CH"/>
          </w:rPr>
          <w:tab/>
        </w:r>
        <w:r w:rsidR="008B05C4" w:rsidRPr="006433FF">
          <w:rPr>
            <w:rStyle w:val="Hyperlink"/>
            <w:i/>
            <w:noProof/>
          </w:rPr>
          <w:t>Processus de gestion du cycle de vie]</w:t>
        </w:r>
        <w:r w:rsidR="008B05C4">
          <w:rPr>
            <w:noProof/>
            <w:webHidden/>
          </w:rPr>
          <w:tab/>
        </w:r>
        <w:r w:rsidR="008B05C4">
          <w:rPr>
            <w:noProof/>
            <w:webHidden/>
          </w:rPr>
          <w:fldChar w:fldCharType="begin"/>
        </w:r>
        <w:r w:rsidR="008B05C4">
          <w:rPr>
            <w:noProof/>
            <w:webHidden/>
          </w:rPr>
          <w:instrText xml:space="preserve"> PAGEREF _Toc106103321 \h </w:instrText>
        </w:r>
        <w:r w:rsidR="008B05C4">
          <w:rPr>
            <w:noProof/>
            <w:webHidden/>
          </w:rPr>
        </w:r>
        <w:r w:rsidR="008B05C4">
          <w:rPr>
            <w:noProof/>
            <w:webHidden/>
          </w:rPr>
          <w:fldChar w:fldCharType="separate"/>
        </w:r>
        <w:r w:rsidR="008B05C4">
          <w:rPr>
            <w:noProof/>
            <w:webHidden/>
          </w:rPr>
          <w:t>28</w:t>
        </w:r>
        <w:r w:rsidR="008B05C4">
          <w:rPr>
            <w:noProof/>
            <w:webHidden/>
          </w:rPr>
          <w:fldChar w:fldCharType="end"/>
        </w:r>
      </w:hyperlink>
    </w:p>
    <w:p w14:paraId="74A48D41" w14:textId="1D945D92" w:rsidR="008B05C4" w:rsidRDefault="00BF585E">
      <w:pPr>
        <w:pStyle w:val="Verzeichnis2"/>
        <w:rPr>
          <w:rFonts w:asciiTheme="minorHAnsi" w:eastAsiaTheme="minorEastAsia" w:hAnsiTheme="minorHAnsi" w:cstheme="minorBidi"/>
          <w:noProof/>
          <w:sz w:val="22"/>
          <w:szCs w:val="22"/>
          <w:lang w:val="de-CH"/>
        </w:rPr>
      </w:pPr>
      <w:hyperlink w:anchor="_Toc106103322" w:history="1">
        <w:r w:rsidR="008B05C4" w:rsidRPr="006433FF">
          <w:rPr>
            <w:rStyle w:val="Hyperlink"/>
            <w:i/>
            <w:noProof/>
          </w:rPr>
          <w:t>[Annexe 20</w:t>
        </w:r>
        <w:r w:rsidR="008B05C4">
          <w:rPr>
            <w:rFonts w:asciiTheme="minorHAnsi" w:eastAsiaTheme="minorEastAsia" w:hAnsiTheme="minorHAnsi" w:cstheme="minorBidi"/>
            <w:noProof/>
            <w:sz w:val="22"/>
            <w:szCs w:val="22"/>
            <w:lang w:val="de-CH"/>
          </w:rPr>
          <w:tab/>
        </w:r>
        <w:r w:rsidR="008B05C4" w:rsidRPr="006433FF">
          <w:rPr>
            <w:rStyle w:val="Hyperlink"/>
            <w:i/>
            <w:noProof/>
          </w:rPr>
          <w:t>Conventions de titres]</w:t>
        </w:r>
        <w:r w:rsidR="008B05C4">
          <w:rPr>
            <w:noProof/>
            <w:webHidden/>
          </w:rPr>
          <w:tab/>
        </w:r>
        <w:r w:rsidR="008B05C4">
          <w:rPr>
            <w:noProof/>
            <w:webHidden/>
          </w:rPr>
          <w:fldChar w:fldCharType="begin"/>
        </w:r>
        <w:r w:rsidR="008B05C4">
          <w:rPr>
            <w:noProof/>
            <w:webHidden/>
          </w:rPr>
          <w:instrText xml:space="preserve"> PAGEREF _Toc106103322 \h </w:instrText>
        </w:r>
        <w:r w:rsidR="008B05C4">
          <w:rPr>
            <w:noProof/>
            <w:webHidden/>
          </w:rPr>
        </w:r>
        <w:r w:rsidR="008B05C4">
          <w:rPr>
            <w:noProof/>
            <w:webHidden/>
          </w:rPr>
          <w:fldChar w:fldCharType="separate"/>
        </w:r>
        <w:r w:rsidR="008B05C4">
          <w:rPr>
            <w:noProof/>
            <w:webHidden/>
          </w:rPr>
          <w:t>28</w:t>
        </w:r>
        <w:r w:rsidR="008B05C4">
          <w:rPr>
            <w:noProof/>
            <w:webHidden/>
          </w:rPr>
          <w:fldChar w:fldCharType="end"/>
        </w:r>
      </w:hyperlink>
    </w:p>
    <w:p w14:paraId="327AB00C" w14:textId="603F61EB" w:rsidR="00BD13FF" w:rsidRDefault="008B0268">
      <w:r>
        <w:fldChar w:fldCharType="end"/>
      </w:r>
    </w:p>
    <w:p w14:paraId="263EB906" w14:textId="77777777" w:rsidR="00284397" w:rsidRDefault="008B0268">
      <w:pPr>
        <w:pStyle w:val="Untertitel"/>
      </w:pPr>
      <w:r>
        <w:br w:type="page"/>
      </w:r>
    </w:p>
    <w:p w14:paraId="27C08D49" w14:textId="7FC43C00" w:rsidR="00BD13FF" w:rsidRDefault="008B0268">
      <w:pPr>
        <w:pStyle w:val="Untertitel"/>
      </w:pPr>
      <w:r>
        <w:rPr>
          <w:noProof/>
          <w:lang w:val="de-CH"/>
        </w:rPr>
        <mc:AlternateContent>
          <mc:Choice Requires="wps">
            <w:drawing>
              <wp:anchor distT="0" distB="0" distL="114300" distR="114300" simplePos="0" relativeHeight="251659776" behindDoc="1" locked="0" layoutInCell="1" allowOverlap="1" wp14:anchorId="3E7F797E" wp14:editId="1E855B7E">
                <wp:simplePos x="0" y="0"/>
                <wp:positionH relativeFrom="column">
                  <wp:posOffset>1905</wp:posOffset>
                </wp:positionH>
                <wp:positionV relativeFrom="paragraph">
                  <wp:posOffset>134620</wp:posOffset>
                </wp:positionV>
                <wp:extent cx="5742000" cy="3970020"/>
                <wp:effectExtent l="19050" t="19050" r="11430" b="11430"/>
                <wp:wrapNone/>
                <wp:docPr id="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3970020"/>
                        </a:xfrm>
                        <a:prstGeom prst="rect">
                          <a:avLst/>
                        </a:prstGeom>
                        <a:solidFill>
                          <a:srgbClr val="FFFFFF"/>
                        </a:solidFill>
                        <a:ln w="38100">
                          <a:solidFill>
                            <a:srgbClr val="006699"/>
                          </a:solidFill>
                          <a:miter lim="800000"/>
                          <a:headEnd/>
                          <a:tailEnd/>
                        </a:ln>
                      </wps:spPr>
                      <wps:txbx>
                        <w:txbxContent>
                          <w:p w14:paraId="1B7D03CA" w14:textId="77777777" w:rsidR="00FB5E55" w:rsidRDefault="00FB5E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F797E" id="_x0000_t202" coordsize="21600,21600" o:spt="202" path="m,l,21600r21600,l21600,xe">
                <v:stroke joinstyle="miter"/>
                <v:path gradientshapeok="t" o:connecttype="rect"/>
              </v:shapetype>
              <v:shape id="Text Box 345" o:spid="_x0000_s1026" type="#_x0000_t202" style="position:absolute;left:0;text-align:left;margin-left:.15pt;margin-top:10.6pt;width:452.15pt;height:3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B8LgIAAFQEAAAOAAAAZHJzL2Uyb0RvYy54bWysVNtu2zAMfR+wfxD0vjhJkyYx4hRdugwD&#10;ugvQ7gNkWbaFSaImKbGzry8lp2nQDXsYlgeBMqnDw0My65teK3IQzkswBZ2MxpQIw6GSpino98fd&#10;uyUlPjBTMQVGFPQoPL3ZvH2z7mwuptCCqoQjCGJ83tmCtiHYPMs8b4VmfgRWGHTW4DQLeHVNVjnW&#10;IbpW2XQ8vs46cJV1wIX3+PVucNJNwq9rwcPXuvYiEFVQ5BbS6dJZxjPbrFneOGZbyU802D+w0Ewa&#10;THqGumOBkb2Tv0FpyR14qMOIg86griUXqQasZjJ+Vc1Dy6xItaA43p5l8v8Pln85fHNEVgVdUWKY&#10;xhY9ij6Q99CTq9k86tNZn2PYg8XA0KMD+5xq9fYe+A9PDGxbZhpx6xx0rWAV8pvEl9nF0wHHR5Cy&#10;+wwVJmL7AAmor52O4qEcBNGxT8dzbyIZjh/nixn2G10cfVerxXg8Td3LWP783DofPgrQJBoFddj8&#10;BM8O9z5EOix/DonZPChZ7aRS6eKacqscOTAclF36pQpehSlDOky/nCCTv2PgbF6vVn/C0DLgyCup&#10;C7rEihApDWEU7oOpkh2YVIONnJU5KRnFG2QMfdljYJS3hOqImjoYRhtXEY0W3C9KOhzrgvqfe+YE&#10;JeqTwb6sJrNZ3IN0mc0XKCJxl57y0sMMR6iCBkoGcxuG3dlbJ5sWMw2TYOAWe1nLpPILqxNvHN0k&#10;/mnN4m5c3lPUy5/B5gkAAP//AwBQSwMEFAAGAAgAAAAhAHrG/FfdAAAABwEAAA8AAABkcnMvZG93&#10;bnJldi54bWxMjkFPg0AQhe8m/ofNmHizSyklFhmapom39mAlJt6mMAKRnSXstqC/3vWkx5f38r0v&#10;386mV1ceXWcFYbmIQLFUtu6kQShfnx8eQTlPUlNvhRG+2MG2uL3JKavtJC98PflGBYi4jBBa74dM&#10;a1e1bMgt7MASug87GvIhjo2uR5oC3PQ6jqJUG+okPLQ08L7l6vN0MQhvJIfdeuXLudSH4/ckx/f1&#10;foN4fzfvnkB5nv3fGH71gzoUwelsL1I71SOswg4hXsagQruJkhTUGSFN0gR0kev//sUPAAAA//8D&#10;AFBLAQItABQABgAIAAAAIQC2gziS/gAAAOEBAAATAAAAAAAAAAAAAAAAAAAAAABbQ29udGVudF9U&#10;eXBlc10ueG1sUEsBAi0AFAAGAAgAAAAhADj9If/WAAAAlAEAAAsAAAAAAAAAAAAAAAAALwEAAF9y&#10;ZWxzLy5yZWxzUEsBAi0AFAAGAAgAAAAhADJtYHwuAgAAVAQAAA4AAAAAAAAAAAAAAAAALgIAAGRy&#10;cy9lMm9Eb2MueG1sUEsBAi0AFAAGAAgAAAAhAHrG/FfdAAAABwEAAA8AAAAAAAAAAAAAAAAAiAQA&#10;AGRycy9kb3ducmV2LnhtbFBLBQYAAAAABAAEAPMAAACSBQAAAAA=&#10;" strokecolor="#069" strokeweight="3pt">
                <v:textbox>
                  <w:txbxContent>
                    <w:p w14:paraId="1B7D03CA" w14:textId="77777777" w:rsidR="00FB5E55" w:rsidRDefault="00FB5E55"/>
                  </w:txbxContent>
                </v:textbox>
              </v:shape>
            </w:pict>
          </mc:Fallback>
        </mc:AlternateContent>
      </w:r>
    </w:p>
    <w:p w14:paraId="20F8E397" w14:textId="122EB7EE" w:rsidR="00BD13FF" w:rsidRDefault="001A0F97" w:rsidP="00FB5E55">
      <w:pPr>
        <w:pStyle w:val="Untertitel"/>
        <w:ind w:left="170" w:right="170"/>
      </w:pPr>
      <w:r>
        <w:t>Re</w:t>
      </w:r>
      <w:r w:rsidR="008B0268">
        <w:t xml:space="preserve">marque au sujet de l’utilisation </w:t>
      </w:r>
      <w:r>
        <w:t>du</w:t>
      </w:r>
      <w:r w:rsidR="008B0268">
        <w:t xml:space="preserve"> modèle de directives d’organisation</w:t>
      </w:r>
    </w:p>
    <w:p w14:paraId="073FE8EF" w14:textId="08910E7B" w:rsidR="00BD13FF" w:rsidRDefault="008B0268" w:rsidP="00FB5E55">
      <w:pPr>
        <w:ind w:left="170" w:right="170"/>
      </w:pPr>
      <w:r>
        <w:t>Le présent document sert de modèle pour la rédaction des directives d’organisation (DO)</w:t>
      </w:r>
      <w:r w:rsidR="00225B9F">
        <w:t>, qui</w:t>
      </w:r>
      <w:r>
        <w:t xml:space="preserve"> </w:t>
      </w:r>
      <w:r w:rsidR="00225B9F">
        <w:t xml:space="preserve">régissent </w:t>
      </w:r>
      <w:r>
        <w:t>l’ensemble de la gestion de l’information au sein d’une unité administrative (UA) de l’</w:t>
      </w:r>
      <w:r w:rsidR="00231B7E">
        <w:t>A</w:t>
      </w:r>
      <w:r>
        <w:t>dministration fédérale. Il présente les domaines à réglementer ainsi que les principes généraux conformément aux dispositions applicables. Pour certains de ces domaines, il fournit en outre des recommandations de règles détaillées, qui peuvent toutefois varier en fonction de l’organisation et des prescriptions de chaque UA.</w:t>
      </w:r>
    </w:p>
    <w:p w14:paraId="39D7BA78" w14:textId="47BD646C" w:rsidR="00BD13FF" w:rsidRDefault="008B0268" w:rsidP="00FB5E55">
      <w:pPr>
        <w:ind w:left="170" w:right="170"/>
      </w:pPr>
      <w:r>
        <w:t xml:space="preserve">La rédaction et la gestion des </w:t>
      </w:r>
      <w:r w:rsidR="00F1437D">
        <w:t>DO</w:t>
      </w:r>
      <w:r>
        <w:t xml:space="preserve"> relèvent de la responsabilité des </w:t>
      </w:r>
      <w:r w:rsidR="00F1437D">
        <w:t>UA</w:t>
      </w:r>
      <w:r>
        <w:rPr>
          <w:rStyle w:val="Funotenzeichen"/>
        </w:rPr>
        <w:footnoteReference w:id="1"/>
      </w:r>
      <w:r>
        <w:t xml:space="preserve">. Les </w:t>
      </w:r>
      <w:r w:rsidR="00DD2180">
        <w:t>modèles de DO</w:t>
      </w:r>
      <w:r w:rsidR="004A079F">
        <w:t xml:space="preserve"> </w:t>
      </w:r>
      <w:r w:rsidR="00DD2180">
        <w:t>contenu</w:t>
      </w:r>
      <w:r>
        <w:t>s dans ce document servent de base, m</w:t>
      </w:r>
      <w:r w:rsidR="00DD2180">
        <w:t>ais ne sont nullement exhaustif</w:t>
      </w:r>
      <w:r>
        <w:t xml:space="preserve">s. </w:t>
      </w:r>
      <w:r w:rsidR="00DD2180">
        <w:t>Ils doivent être adapté</w:t>
      </w:r>
      <w:r>
        <w:t>s à la</w:t>
      </w:r>
      <w:r w:rsidR="00DD2180">
        <w:t xml:space="preserve"> situation concrète et complété</w:t>
      </w:r>
      <w:r>
        <w:t xml:space="preserve">s au besoin. </w:t>
      </w:r>
    </w:p>
    <w:p w14:paraId="2419566D" w14:textId="3E5E21BF" w:rsidR="00BD13FF" w:rsidRDefault="008B0268" w:rsidP="00FB5E55">
      <w:pPr>
        <w:ind w:left="170" w:right="170"/>
      </w:pPr>
      <w:r>
        <w:t xml:space="preserve">En principe, toutes les informations </w:t>
      </w:r>
      <w:r w:rsidR="00F1437D">
        <w:t xml:space="preserve">pertinentes </w:t>
      </w:r>
      <w:r>
        <w:t>pour les affaires doivent être traitées au moyen d’un système de gestion électronique des affaires</w:t>
      </w:r>
      <w:r w:rsidR="009368AC">
        <w:t>, dans une</w:t>
      </w:r>
      <w:r>
        <w:t xml:space="preserve"> application GEVER</w:t>
      </w:r>
      <w:r>
        <w:rPr>
          <w:rStyle w:val="Funotenzeichen"/>
        </w:rPr>
        <w:footnoteReference w:id="2"/>
      </w:r>
      <w:r>
        <w:t>. Si l’</w:t>
      </w:r>
      <w:r w:rsidR="00F1437D">
        <w:t xml:space="preserve">UA </w:t>
      </w:r>
      <w:r>
        <w:t xml:space="preserve">utilise des applications spécialisées, des archives papier ou d’autres systèmes de classement (p. ex. SharePoint, Shares) dans lesquels sont gérés des documents relatifs aux affaires, elle est tenue de le consigner dans les </w:t>
      </w:r>
      <w:r w:rsidR="00177CA0">
        <w:t>DO</w:t>
      </w:r>
      <w:r>
        <w:t xml:space="preserve">. Conformément à l’ordonnance GEVER, la gestion de documents dans des applications spécialisées ou dans d’autres </w:t>
      </w:r>
      <w:r w:rsidR="005328E2">
        <w:t>bases</w:t>
      </w:r>
      <w:r w:rsidR="00225B9F">
        <w:t xml:space="preserve"> d’enregistrement</w:t>
      </w:r>
      <w:r w:rsidR="00177CA0">
        <w:t>s</w:t>
      </w:r>
      <w:r>
        <w:t xml:space="preserve"> n’est permise que si elle repose sur une base légale</w:t>
      </w:r>
      <w:r>
        <w:rPr>
          <w:vertAlign w:val="superscript"/>
        </w:rPr>
        <w:footnoteReference w:id="3"/>
      </w:r>
      <w:r>
        <w:t xml:space="preserve">. Des dispositions complémentaires aux </w:t>
      </w:r>
      <w:r w:rsidR="00177CA0">
        <w:t>DO</w:t>
      </w:r>
      <w:r>
        <w:t xml:space="preserve"> peuvent être définies au niveau du département. Le cas échéant, il convient d’en tenir compte lors de l’élaboration et/ou l’adaptation des </w:t>
      </w:r>
      <w:r w:rsidR="00177CA0">
        <w:t>DO</w:t>
      </w:r>
      <w:r>
        <w:t xml:space="preserve">. </w:t>
      </w:r>
    </w:p>
    <w:p w14:paraId="7B155C5A" w14:textId="796ED50F" w:rsidR="00BD13FF" w:rsidRDefault="008B0268" w:rsidP="00FB5E55">
      <w:pPr>
        <w:ind w:left="170" w:right="170"/>
      </w:pPr>
      <w:r>
        <w:t xml:space="preserve">Les </w:t>
      </w:r>
      <w:r w:rsidR="00177CA0">
        <w:t>DO</w:t>
      </w:r>
      <w:r>
        <w:t xml:space="preserve"> des UA doivent être soumises aux</w:t>
      </w:r>
      <w:r w:rsidR="00177CA0">
        <w:t xml:space="preserve"> Archives fédérales</w:t>
      </w:r>
      <w:r w:rsidR="00F50318">
        <w:t xml:space="preserve"> suisses</w:t>
      </w:r>
      <w:r w:rsidR="00177CA0">
        <w:t xml:space="preserve"> (</w:t>
      </w:r>
      <w:r>
        <w:t>AFS</w:t>
      </w:r>
      <w:r w:rsidR="001D7574">
        <w:t>, Archives fédérales</w:t>
      </w:r>
      <w:r w:rsidR="00177CA0">
        <w:t>)</w:t>
      </w:r>
      <w:r>
        <w:t xml:space="preserve"> pour examen formel. Les AFS doivent en outre approuver les listes négatives. </w:t>
      </w:r>
    </w:p>
    <w:p w14:paraId="7D84D0D8" w14:textId="77777777" w:rsidR="00BD13FF" w:rsidRDefault="008B0268" w:rsidP="00FB5E55">
      <w:pPr>
        <w:pStyle w:val="berschrift1"/>
        <w:spacing w:before="360"/>
      </w:pPr>
      <w:bookmarkStart w:id="1" w:name="_Toc106103283"/>
      <w:r>
        <w:t>But et objet des directives d’organisation</w:t>
      </w:r>
      <w:bookmarkEnd w:id="1"/>
    </w:p>
    <w:p w14:paraId="6B4CDAE3" w14:textId="7602B25D" w:rsidR="00BD13FF" w:rsidRDefault="008B0268">
      <w:r>
        <w:t>Les directives d’organisation</w:t>
      </w:r>
      <w:r w:rsidR="00EF0142">
        <w:t xml:space="preserve"> (DO)</w:t>
      </w:r>
      <w:r>
        <w:t xml:space="preserve"> servent de base pour l’ensemble de la gestion de l’information au sein de l’</w:t>
      </w:r>
      <w:r>
        <w:rPr>
          <w:b/>
          <w:i/>
        </w:rPr>
        <w:t>[unité administrative]</w:t>
      </w:r>
      <w:r w:rsidRPr="004C6294">
        <w:t>.</w:t>
      </w:r>
      <w:r>
        <w:t xml:space="preserve"> Elles décrivent l’organisation de la gestion de l’information et la mise en œuvre des exigences posées à une gestion documentaire systématique en s’appuyant sur les dispositions légales ainsi que sur les normes et standards techniques</w:t>
      </w:r>
      <w:r>
        <w:rPr>
          <w:rStyle w:val="Funotenzeichen"/>
        </w:rPr>
        <w:footnoteReference w:id="4"/>
      </w:r>
      <w:r>
        <w:t xml:space="preserve">. </w:t>
      </w:r>
    </w:p>
    <w:p w14:paraId="7E76305F" w14:textId="142357E2" w:rsidR="00BD13FF" w:rsidRDefault="008B0268">
      <w:r>
        <w:t xml:space="preserve">La gestion de l’information regroupe la gestion électronique des affaires (GEVER) ainsi que toutes les </w:t>
      </w:r>
      <w:r w:rsidR="00FC012D">
        <w:t>bases d’enregistrements</w:t>
      </w:r>
      <w:r>
        <w:t xml:space="preserve"> autorisées (</w:t>
      </w:r>
      <w:r w:rsidR="00763D47">
        <w:t>numériques</w:t>
      </w:r>
      <w:r>
        <w:t xml:space="preserve"> et papier) utilisées pour le traitement des documents pertinents pour les affaires.</w:t>
      </w:r>
    </w:p>
    <w:p w14:paraId="172A9ABC" w14:textId="77777777" w:rsidR="00BD13FF" w:rsidRDefault="008B0268">
      <w:r>
        <w:t>Elle a pour but d’assurer la transparence et la traçabilité des activités ainsi que l’efficacité du déroulement des affaires.</w:t>
      </w:r>
    </w:p>
    <w:p w14:paraId="587ED944" w14:textId="77777777" w:rsidR="00BD13FF" w:rsidRDefault="008B0268">
      <w:r>
        <w:t>Une gestion réglementée de l’information permet à l’</w:t>
      </w:r>
      <w:r>
        <w:rPr>
          <w:b/>
          <w:i/>
        </w:rPr>
        <w:t>[unité administrative] </w:t>
      </w:r>
      <w:r>
        <w:rPr>
          <w:bCs/>
          <w:iCs/>
        </w:rPr>
        <w:t>:</w:t>
      </w:r>
    </w:p>
    <w:p w14:paraId="1561DDAC" w14:textId="7056682B" w:rsidR="00BD13FF" w:rsidRDefault="008B0268">
      <w:pPr>
        <w:pStyle w:val="ListPunkt"/>
      </w:pPr>
      <w:r>
        <w:t>de conserver une vue d’ensemble dans les affaires courantes et de garantir leur coordination</w:t>
      </w:r>
    </w:p>
    <w:p w14:paraId="6681CC66" w14:textId="576C0A12" w:rsidR="00BD13FF" w:rsidRDefault="008B0268">
      <w:pPr>
        <w:pStyle w:val="ListPunkt"/>
      </w:pPr>
      <w:r>
        <w:t>de rendre compte de son travail en interne et devant le Conseil fédéral (planification, contrôle, surveillance)</w:t>
      </w:r>
    </w:p>
    <w:p w14:paraId="1C8B58BF" w14:textId="4B006A28" w:rsidR="00BD13FF" w:rsidRDefault="008B0268">
      <w:pPr>
        <w:pStyle w:val="ListPunkt"/>
      </w:pPr>
      <w:r>
        <w:t>de rendre compte des affaires traitées vis-à-vis du Parlement ou de tiers (p. ex. en raison d’un droit de consulter les dossiers)</w:t>
      </w:r>
    </w:p>
    <w:p w14:paraId="28D85C3F" w14:textId="77777777" w:rsidR="00BD13FF" w:rsidRDefault="008B0268">
      <w:pPr>
        <w:pStyle w:val="ListPunkt"/>
      </w:pPr>
      <w:r>
        <w:t xml:space="preserve">de garantir la mise en œuvre des dispositions légales telles que la </w:t>
      </w:r>
      <w:r w:rsidRPr="00B2239D">
        <w:t>loi fédérale sur le principe de la transparence dans l’administration (LTrans), la loi fédérale sur la protection des données (LPD) et l’ordonnance concernant la protection des informations (OPrI).</w:t>
      </w:r>
    </w:p>
    <w:p w14:paraId="0F57B3F5" w14:textId="77777777" w:rsidR="00BD13FF" w:rsidRDefault="008B0268">
      <w:pPr>
        <w:pStyle w:val="berschrift1"/>
        <w:spacing w:before="360"/>
      </w:pPr>
      <w:bookmarkStart w:id="2" w:name="_Toc106103284"/>
      <w:r>
        <w:t>Principes</w:t>
      </w:r>
      <w:bookmarkEnd w:id="2"/>
    </w:p>
    <w:p w14:paraId="329F7407" w14:textId="3264AA3E" w:rsidR="00BD13FF" w:rsidRDefault="008B0268">
      <w:r>
        <w:t>Les présentes directives d’organisation</w:t>
      </w:r>
      <w:r w:rsidR="004C6294">
        <w:t xml:space="preserve"> (DO)</w:t>
      </w:r>
      <w:r>
        <w:t xml:space="preserve"> sont contraignantes pour l’ensemble du personnel de l’</w:t>
      </w:r>
      <w:r>
        <w:rPr>
          <w:b/>
          <w:i/>
        </w:rPr>
        <w:t>[unité administrative]</w:t>
      </w:r>
      <w:r w:rsidRPr="004C6294">
        <w:t>.</w:t>
      </w:r>
    </w:p>
    <w:p w14:paraId="2A3308F6" w14:textId="1E46BCB5" w:rsidR="00BD13FF" w:rsidRDefault="008B0268">
      <w:r>
        <w:t xml:space="preserve">Les </w:t>
      </w:r>
      <w:r w:rsidR="004C6294">
        <w:t>DO</w:t>
      </w:r>
      <w:r>
        <w:t xml:space="preserve"> règlent l’enregistrement et le classement de tous les documents créés ou reçus dans le cadre de l’activité administrative. Elles s’appliquent aussi bien à la gestion électronique des affaires qu’au traitement de données numériques et analogiques hors GEVER (p. ex. applications spécialisées, Shares, archives papier</w:t>
      </w:r>
      <w:r w:rsidR="004578B8">
        <w:t>,</w:t>
      </w:r>
      <w:r>
        <w:t xml:space="preserve"> voir </w:t>
      </w:r>
      <w:r>
        <w:rPr>
          <w:b/>
          <w:i/>
        </w:rPr>
        <w:t>[annexe 9]</w:t>
      </w:r>
      <w:r>
        <w:t>).</w:t>
      </w:r>
    </w:p>
    <w:p w14:paraId="02EB85BC" w14:textId="4D4A5E15" w:rsidR="00BD13FF" w:rsidRDefault="008B0268">
      <w:r>
        <w:t>Le dossier numérique constitue le dossier de référence</w:t>
      </w:r>
      <w:r w:rsidR="004578B8">
        <w:t>,</w:t>
      </w:r>
      <w:r w:rsidR="00183708" w:rsidRPr="00183708">
        <w:t xml:space="preserve"> il </w:t>
      </w:r>
      <w:r w:rsidR="00183708">
        <w:t>est considéré complet et fiable</w:t>
      </w:r>
      <w:r>
        <w:t>.</w:t>
      </w:r>
    </w:p>
    <w:p w14:paraId="207631E6" w14:textId="77777777" w:rsidR="00BD13FF" w:rsidRDefault="008B0268">
      <w:r>
        <w:t xml:space="preserve">Tous les documents relatifs à une affaire doivent être enregistrés et classés. Cela inclut aussi les courriels, fax, notes téléphoniques et pièces jointes (microfiches, microfilms, bandes sonores, CD, vidéos, photos, images, etc.). Les documents qui ne sont pas utiles pour la traçabilité de l’activité administrative ne doivent pas être enregistrés. Tous les types de documents non pertinents pour les affaires sont à consigner dans la liste négative (voir </w:t>
      </w:r>
      <w:r>
        <w:rPr>
          <w:b/>
          <w:i/>
        </w:rPr>
        <w:t>[annexe 6]</w:t>
      </w:r>
      <w:r>
        <w:t xml:space="preserve">). </w:t>
      </w:r>
    </w:p>
    <w:p w14:paraId="71650BA9" w14:textId="1645C542" w:rsidR="00BD13FF" w:rsidRDefault="008B0268">
      <w:pPr>
        <w:pStyle w:val="Kommentartext"/>
      </w:pPr>
      <w:r>
        <w:t xml:space="preserve">En principe, tous les documents </w:t>
      </w:r>
      <w:r w:rsidR="002B412D">
        <w:t xml:space="preserve">pertinents </w:t>
      </w:r>
      <w:r>
        <w:t>pour les affaires sont gérés dans l’application GEVER. Les exceptions sont listées dans l’</w:t>
      </w:r>
      <w:r>
        <w:rPr>
          <w:b/>
          <w:i/>
        </w:rPr>
        <w:t>[annexe 9]</w:t>
      </w:r>
      <w:r>
        <w:t>.</w:t>
      </w:r>
    </w:p>
    <w:p w14:paraId="4C7D51B3" w14:textId="047287C3" w:rsidR="00BD13FF" w:rsidRDefault="008B0268">
      <w:r>
        <w:t xml:space="preserve">Il appartient à chaque collaborateur d’enregistrer le courrier postal et </w:t>
      </w:r>
      <w:r w:rsidR="00763D47">
        <w:t xml:space="preserve">numérique </w:t>
      </w:r>
      <w:r>
        <w:t xml:space="preserve">entrant qui est pertinent pour les affaires (y compris les documents portant la mention « personnel » ou « confidentiel »). Les collaborateurs spécialisés et les supérieurs répondent conjointement de l’exactitude et </w:t>
      </w:r>
      <w:r w:rsidR="002B412D">
        <w:t>de l’exhaustivité</w:t>
      </w:r>
      <w:r>
        <w:t xml:space="preserve"> des dossiers dans leur domaine de compétence.</w:t>
      </w:r>
    </w:p>
    <w:p w14:paraId="7EB40AE1" w14:textId="77777777" w:rsidR="00BD13FF" w:rsidRDefault="008B0268">
      <w:pPr>
        <w:pStyle w:val="berschrift2"/>
        <w:spacing w:before="360"/>
      </w:pPr>
      <w:bookmarkStart w:id="3" w:name="_Toc106103285"/>
      <w:r>
        <w:t>Adaptation des directives d’organisation</w:t>
      </w:r>
      <w:bookmarkEnd w:id="3"/>
    </w:p>
    <w:p w14:paraId="5C12452F" w14:textId="6BDB5498" w:rsidR="00BD13FF" w:rsidRDefault="008B0268">
      <w:r>
        <w:t xml:space="preserve">Chaque année, </w:t>
      </w:r>
      <w:r>
        <w:rPr>
          <w:b/>
          <w:i/>
        </w:rPr>
        <w:t>[à la fin du troisième trimestre,]</w:t>
      </w:r>
      <w:r w:rsidR="001C24D6">
        <w:t xml:space="preserve">, </w:t>
      </w:r>
      <w:r>
        <w:rPr>
          <w:b/>
          <w:i/>
        </w:rPr>
        <w:t>[le responsable DO]</w:t>
      </w:r>
      <w:r>
        <w:t xml:space="preserve"> vérifie s’il y a lieu d’adapter les </w:t>
      </w:r>
      <w:r w:rsidR="001C24D6">
        <w:t>DO</w:t>
      </w:r>
      <w:r>
        <w:t xml:space="preserve">. Toute suggestion de modification ou de complément de la part des collaborateurs est la bienvenue et peut être adressée directement au </w:t>
      </w:r>
      <w:r>
        <w:rPr>
          <w:b/>
          <w:i/>
        </w:rPr>
        <w:t>[responsable DO]</w:t>
      </w:r>
      <w:r>
        <w:t xml:space="preserve">. Les règlements de traitement spécifiques aux divisions doivent être communiqués au responsable DO et intégrés dans les DO en tant qu’annexe. </w:t>
      </w:r>
      <w:r>
        <w:rPr>
          <w:b/>
          <w:i/>
        </w:rPr>
        <w:t>[Le responsable DO]</w:t>
      </w:r>
      <w:r>
        <w:t xml:space="preserve"> soumet les demandes d’adaptation des DO au comité de direction qui les approuve.</w:t>
      </w:r>
    </w:p>
    <w:p w14:paraId="43F50832" w14:textId="789482C4" w:rsidR="00BD13FF" w:rsidRDefault="008B0268">
      <w:r>
        <w:t xml:space="preserve">Chaque année, </w:t>
      </w:r>
      <w:r w:rsidRPr="001C24D6">
        <w:t>le</w:t>
      </w:r>
      <w:r w:rsidRPr="001C24D6">
        <w:rPr>
          <w:b/>
        </w:rPr>
        <w:t xml:space="preserve"> </w:t>
      </w:r>
      <w:r w:rsidR="00EF0142">
        <w:rPr>
          <w:b/>
          <w:i/>
        </w:rPr>
        <w:t>[</w:t>
      </w:r>
      <w:r>
        <w:rPr>
          <w:b/>
          <w:i/>
        </w:rPr>
        <w:t>CC GESTION DE L’INFORMATION]</w:t>
      </w:r>
      <w:r>
        <w:t xml:space="preserve"> effectue un contrôle pour s’assurer du respect des </w:t>
      </w:r>
      <w:r w:rsidR="001C24D6">
        <w:t>DO</w:t>
      </w:r>
      <w:r>
        <w:t xml:space="preserve"> (voir </w:t>
      </w:r>
      <w:r>
        <w:rPr>
          <w:b/>
          <w:i/>
        </w:rPr>
        <w:t>[chap. 3.8]</w:t>
      </w:r>
      <w:r>
        <w:t>).</w:t>
      </w:r>
    </w:p>
    <w:p w14:paraId="2A484420" w14:textId="77777777" w:rsidR="00BD13FF" w:rsidRDefault="008B0268">
      <w:pPr>
        <w:pStyle w:val="berschrift2"/>
        <w:spacing w:before="360"/>
      </w:pPr>
      <w:bookmarkStart w:id="4" w:name="_Toc106103286"/>
      <w:r>
        <w:t xml:space="preserve">Système de classement </w:t>
      </w:r>
      <w:r>
        <w:rPr>
          <w:i/>
        </w:rPr>
        <w:t>[de l’unité administrative]</w:t>
      </w:r>
      <w:bookmarkEnd w:id="4"/>
    </w:p>
    <w:p w14:paraId="316A50EC" w14:textId="3A3E1C5F" w:rsidR="00BD13FF" w:rsidRDefault="008B0268">
      <w:r>
        <w:t xml:space="preserve">Le système de classement (SC) est la structure de référence pour l’enregistrement de tous les documents </w:t>
      </w:r>
      <w:r w:rsidR="005508DB">
        <w:t xml:space="preserve">pertinents </w:t>
      </w:r>
      <w:r>
        <w:t>pour une affaire. Il est structuré en fonction des tâches et englobe toutes les activités de l’</w:t>
      </w:r>
      <w:r>
        <w:rPr>
          <w:b/>
          <w:i/>
        </w:rPr>
        <w:t>[unité administrative]</w:t>
      </w:r>
      <w:r>
        <w:t xml:space="preserve">, qu’importe où/dans </w:t>
      </w:r>
      <w:r w:rsidR="002C7A7F">
        <w:t>quelle base d’enregistrement</w:t>
      </w:r>
      <w:r w:rsidR="007E4FBF">
        <w:t>s</w:t>
      </w:r>
      <w:r>
        <w:t xml:space="preserve"> et comment elles sont administrées. Les adaptations (intégration de nouvelles tâches) sont opérées par </w:t>
      </w:r>
      <w:r w:rsidRPr="007E4FBF">
        <w:t>le</w:t>
      </w:r>
      <w:r w:rsidR="005508DB" w:rsidRPr="007E4FBF">
        <w:t xml:space="preserve"> </w:t>
      </w:r>
      <w:r w:rsidR="005508DB">
        <w:rPr>
          <w:b/>
          <w:i/>
        </w:rPr>
        <w:t>[</w:t>
      </w:r>
      <w:r>
        <w:rPr>
          <w:b/>
          <w:i/>
        </w:rPr>
        <w:t>CC GESTION DE L’INFORMATION]</w:t>
      </w:r>
      <w:r>
        <w:t xml:space="preserve"> à la demande des unités organisationnelles. Les principes de l’orientation </w:t>
      </w:r>
      <w:r w:rsidR="007E4FBF">
        <w:t xml:space="preserve">selon </w:t>
      </w:r>
      <w:r>
        <w:t>les tâches, de la clarté et d’une systématique uniforme sont applicables dans l’ensemble du SC de l’</w:t>
      </w:r>
      <w:r>
        <w:rPr>
          <w:b/>
          <w:i/>
        </w:rPr>
        <w:t>[unité administrative]</w:t>
      </w:r>
      <w:r>
        <w:rPr>
          <w:rStyle w:val="Funotenzeichen"/>
        </w:rPr>
        <w:footnoteReference w:id="5"/>
      </w:r>
      <w:r>
        <w:t xml:space="preserve">. Les modifications apportées au </w:t>
      </w:r>
      <w:r w:rsidR="007E4FBF">
        <w:t>SC</w:t>
      </w:r>
      <w:r>
        <w:t xml:space="preserve"> doivent être communiquées périodiquement </w:t>
      </w:r>
      <w:r>
        <w:rPr>
          <w:b/>
          <w:i/>
        </w:rPr>
        <w:t xml:space="preserve">[une fois par an] </w:t>
      </w:r>
      <w:r>
        <w:t xml:space="preserve">aux Archives fédérales (AFS) et approuvées par ces dernières. L’adaptation et l’approbation du </w:t>
      </w:r>
      <w:r w:rsidR="007E4FBF">
        <w:t>SC</w:t>
      </w:r>
      <w:r>
        <w:t xml:space="preserve"> s’effectuent dans l’application web StrucTool des AFS.</w:t>
      </w:r>
    </w:p>
    <w:p w14:paraId="56AF4AA5" w14:textId="77777777" w:rsidR="00BD13FF" w:rsidRDefault="008B0268">
      <w:r>
        <w:t xml:space="preserve">Le </w:t>
      </w:r>
      <w:r>
        <w:rPr>
          <w:b/>
          <w:i/>
        </w:rPr>
        <w:t>[CC GESTION DE L’INFORMATION]</w:t>
      </w:r>
      <w:r>
        <w:t xml:space="preserve"> est responsable de la saisie intégrale des métadonnées nécessaires au niveau de la rubrique. Chaque rubrique est rattachée à une unité organisationnelle responsable qui peut être mise à contribution pour l’élaboration des autres métadonnées. </w:t>
      </w:r>
    </w:p>
    <w:p w14:paraId="1DCF7EC6" w14:textId="77777777" w:rsidR="00BD13FF" w:rsidRDefault="008B0268">
      <w:pPr>
        <w:pStyle w:val="berschrift2"/>
        <w:spacing w:before="360"/>
      </w:pPr>
      <w:bookmarkStart w:id="5" w:name="_Toc106103287"/>
      <w:r>
        <w:t>Accès, classification (OPrI) et dispositions relatives à la protection des données (LPD)</w:t>
      </w:r>
      <w:bookmarkEnd w:id="5"/>
    </w:p>
    <w:p w14:paraId="3C3F3BCF" w14:textId="77777777" w:rsidR="00BD13FF" w:rsidRDefault="008B0268">
      <w:r>
        <w:t>Le concept d’accès de l’</w:t>
      </w:r>
      <w:r>
        <w:rPr>
          <w:b/>
          <w:i/>
        </w:rPr>
        <w:t xml:space="preserve">[unité administrative] </w:t>
      </w:r>
      <w:r>
        <w:t>prévoit une culture de l’information ouverte. Aussi les collaborateurs de l’</w:t>
      </w:r>
      <w:r>
        <w:rPr>
          <w:b/>
          <w:i/>
        </w:rPr>
        <w:t xml:space="preserve">[unité administrative] </w:t>
      </w:r>
      <w:r>
        <w:t xml:space="preserve">ont-ils en principe tous accès à l’ensemble des documents. Le chiffrement des informations et la restriction des accès sont employés avec parcimonie (voir </w:t>
      </w:r>
      <w:r>
        <w:rPr>
          <w:b/>
          <w:i/>
        </w:rPr>
        <w:t>[annexe 16]</w:t>
      </w:r>
      <w:r>
        <w:t xml:space="preserve">). </w:t>
      </w:r>
    </w:p>
    <w:p w14:paraId="60E651C8" w14:textId="59622518" w:rsidR="00BD13FF" w:rsidRDefault="008B0268">
      <w:r>
        <w:t xml:space="preserve">Les rubriques du </w:t>
      </w:r>
      <w:r w:rsidR="007E4FBF">
        <w:t>SC</w:t>
      </w:r>
      <w:r>
        <w:t xml:space="preserve"> comportant des affaires contenant des documents classifiés selon l’OPrI</w:t>
      </w:r>
      <w:r>
        <w:rPr>
          <w:rStyle w:val="Funotenzeichen"/>
        </w:rPr>
        <w:footnoteReference w:id="6"/>
      </w:r>
      <w:r>
        <w:t xml:space="preserve"> ou des données à caractère personnel</w:t>
      </w:r>
      <w:r>
        <w:rPr>
          <w:rStyle w:val="Funotenzeichen"/>
        </w:rPr>
        <w:footnoteReference w:id="7"/>
      </w:r>
      <w:r>
        <w:t xml:space="preserve"> selon la LPD doivent être signalées en conséquence dans les métadonnées. </w:t>
      </w:r>
    </w:p>
    <w:p w14:paraId="7EDC60D6" w14:textId="415A3E39" w:rsidR="00BD13FF" w:rsidRDefault="008B0268">
      <w:r>
        <w:t xml:space="preserve">L’accès aux dossiers d’affaires classifiées </w:t>
      </w:r>
      <w:r>
        <w:rPr>
          <w:i/>
        </w:rPr>
        <w:t>CONFIDENTIEL</w:t>
      </w:r>
      <w:r>
        <w:t xml:space="preserve"> ou contenant des données sensibles du point de vue de la protection des données ainsi qu’aux dossiers des affaires confidentielles du Conseil fédéral doit être restreint par des moyens techniques et les différents documents chiffrés dans l’application GEVER (voir </w:t>
      </w:r>
      <w:r>
        <w:rPr>
          <w:b/>
          <w:i/>
        </w:rPr>
        <w:t>[annexe 15]</w:t>
      </w:r>
      <w:r>
        <w:t>).</w:t>
      </w:r>
    </w:p>
    <w:p w14:paraId="677BE342" w14:textId="4D90167B" w:rsidR="00BD13FF" w:rsidRDefault="008B0268">
      <w:r>
        <w:t xml:space="preserve">Les documents portant la classification </w:t>
      </w:r>
      <w:r>
        <w:rPr>
          <w:i/>
        </w:rPr>
        <w:t>SECRET</w:t>
      </w:r>
      <w:r>
        <w:t xml:space="preserve"> ne peuvent être traités ni classés dans le système GEVER. Leur traitement et leur </w:t>
      </w:r>
      <w:r w:rsidR="005328E2">
        <w:t>enregistrement</w:t>
      </w:r>
      <w:r>
        <w:t xml:space="preserve"> ne sont autorisés que dans les systèmes prévus à cet effet.</w:t>
      </w:r>
    </w:p>
    <w:p w14:paraId="16CA3C03" w14:textId="77777777" w:rsidR="00BD13FF" w:rsidRDefault="008B0268">
      <w:r>
        <w:t>Les unités organisationnelles responsables sont chargées de la mise en application de ces prescriptions.</w:t>
      </w:r>
      <w:r>
        <w:tab/>
      </w:r>
    </w:p>
    <w:p w14:paraId="676CFB2E" w14:textId="77777777" w:rsidR="00BD13FF" w:rsidRDefault="008B0268">
      <w:pPr>
        <w:pStyle w:val="berschrift2"/>
        <w:spacing w:before="360"/>
      </w:pPr>
      <w:bookmarkStart w:id="6" w:name="_Toc106103288"/>
      <w:r>
        <w:t>Titre : abréviations, acronymes</w:t>
      </w:r>
      <w:bookmarkEnd w:id="6"/>
    </w:p>
    <w:p w14:paraId="5AED0779" w14:textId="77777777" w:rsidR="00BD13FF" w:rsidRDefault="008B0268">
      <w:r>
        <w:t xml:space="preserve">Les titres et les métadonnées doivent être saisis de manière claire et compréhensible, en </w:t>
      </w:r>
      <w:r>
        <w:rPr>
          <w:b/>
          <w:i/>
        </w:rPr>
        <w:t>[langue nationale]</w:t>
      </w:r>
      <w:r>
        <w:t xml:space="preserve">, jusqu’au </w:t>
      </w:r>
      <w:r>
        <w:rPr>
          <w:b/>
          <w:i/>
        </w:rPr>
        <w:t>[niveau du dossier/document]</w:t>
      </w:r>
      <w:r>
        <w:t xml:space="preserve">. Des exceptions pour d’autres langues peuvent être convenues avec le </w:t>
      </w:r>
      <w:r>
        <w:rPr>
          <w:b/>
          <w:i/>
        </w:rPr>
        <w:t>[CC GESTION DE L’INFORMATION]</w:t>
      </w:r>
      <w:r>
        <w:t xml:space="preserve">. </w:t>
      </w:r>
    </w:p>
    <w:p w14:paraId="52449F26" w14:textId="77777777" w:rsidR="00BD13FF" w:rsidRDefault="008B0268">
      <w:r>
        <w:t>Les titres doivent être significatifs et contenir de brèves indications sur l’affaire ainsi qu’éventuellement une date (au format aaaa-mm-jj, p. ex. pour les procès-verbaux). Les titres des documents et dossiers classifiés ne doivent donner aucune information sur leur contenu.</w:t>
      </w:r>
    </w:p>
    <w:p w14:paraId="2D9A47C0" w14:textId="77777777" w:rsidR="00BD13FF" w:rsidRDefault="008B0268">
      <w:r>
        <w:t xml:space="preserve">Les titres ne peuvent pas comporter d’abréviations. À l’exception de ceux figurant dans les dictionnaires </w:t>
      </w:r>
      <w:r>
        <w:rPr>
          <w:b/>
          <w:i/>
        </w:rPr>
        <w:t>[langue nationale]</w:t>
      </w:r>
      <w:r>
        <w:t xml:space="preserve"> standard (p. ex. LE ROBERT), les abréviations et les acronymes</w:t>
      </w:r>
      <w:r>
        <w:rPr>
          <w:rStyle w:val="Funotenzeichen"/>
        </w:rPr>
        <w:footnoteReference w:id="8"/>
      </w:r>
      <w:r>
        <w:t xml:space="preserve"> doivent être explicités (entre parenthèses) afin de permettre une recherche aussi bien sur la base des abréviations que sur le terme/nom entier.</w:t>
      </w:r>
    </w:p>
    <w:p w14:paraId="12BF6D84" w14:textId="77777777" w:rsidR="00BD13FF" w:rsidRDefault="008B0268">
      <w:r>
        <w:t xml:space="preserve">Les réglementations spécifiques à un domaine sont autorisées dans la mesure où elles ne contreviennent pas à ces règles. Elles doivent être communiquées au </w:t>
      </w:r>
      <w:r>
        <w:rPr>
          <w:b/>
          <w:i/>
        </w:rPr>
        <w:t>[responsable DO]</w:t>
      </w:r>
      <w:r>
        <w:t xml:space="preserve"> et sont intégrées dans les DO (voir </w:t>
      </w:r>
      <w:r>
        <w:rPr>
          <w:b/>
          <w:i/>
        </w:rPr>
        <w:t>[annexe 20]</w:t>
      </w:r>
      <w:r>
        <w:t>).</w:t>
      </w:r>
    </w:p>
    <w:p w14:paraId="54D90F7C" w14:textId="77777777" w:rsidR="00BD13FF" w:rsidRDefault="008B0268">
      <w:pPr>
        <w:pStyle w:val="berschrift1"/>
      </w:pPr>
      <w:r>
        <w:br w:type="page"/>
      </w:r>
      <w:bookmarkStart w:id="7" w:name="_Toc106103289"/>
      <w:r>
        <w:rPr>
          <w:noProof/>
          <w:lang w:val="de-CH"/>
        </w:rPr>
        <mc:AlternateContent>
          <mc:Choice Requires="wps">
            <w:drawing>
              <wp:anchor distT="0" distB="0" distL="114300" distR="114300" simplePos="0" relativeHeight="251655680" behindDoc="0" locked="0" layoutInCell="1" allowOverlap="1" wp14:anchorId="2208FB00" wp14:editId="1E74B486">
                <wp:simplePos x="0" y="0"/>
                <wp:positionH relativeFrom="column">
                  <wp:posOffset>0</wp:posOffset>
                </wp:positionH>
                <wp:positionV relativeFrom="paragraph">
                  <wp:posOffset>541655</wp:posOffset>
                </wp:positionV>
                <wp:extent cx="5742000" cy="1591200"/>
                <wp:effectExtent l="19050" t="19050" r="11430" b="26670"/>
                <wp:wrapSquare wrapText="bothSides"/>
                <wp:docPr id="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1591200"/>
                        </a:xfrm>
                        <a:prstGeom prst="rect">
                          <a:avLst/>
                        </a:prstGeom>
                        <a:solidFill>
                          <a:srgbClr val="FFFFFF"/>
                        </a:solidFill>
                        <a:ln w="28575">
                          <a:solidFill>
                            <a:srgbClr val="006699"/>
                          </a:solidFill>
                          <a:miter lim="800000"/>
                          <a:headEnd/>
                          <a:tailEnd/>
                        </a:ln>
                      </wps:spPr>
                      <wps:txbx>
                        <w:txbxContent>
                          <w:p w14:paraId="798D8A5B" w14:textId="6CE46097" w:rsidR="00FB5E55" w:rsidRDefault="00FB5E55">
                            <w:r>
                              <w:t>Les directives d’organisation (DO) doivent régler les processus pour l’ensemble de la gestion de l’information de l’unité administrative, c’est-à-dire pour toutes les unités organisationnelles (sites, services décentralisés) et tous les supports et bases d’enregistrements. Des réglementations détaillées peuvent être annexées, avec mention de celles-ci au chapitre 3. En cas d’applications/bases d’enregistrements spécifiques à un domaine, le renvoi aux règlements de traitement correspondants doit être prévu (enregistrement dans les annexes des DO ou insertion sous forme de lien). Il s’agit de définir quelles unités organisationnelles ou quels rôles sont compétents pour quelles tâches dans les phases de traitement énumérées ci-après.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08FB00" id="Text Box 349" o:spid="_x0000_s1027" type="#_x0000_t202" style="position:absolute;left:0;text-align:left;margin-left:0;margin-top:42.65pt;width:452.15pt;height:12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zMgIAAFsEAAAOAAAAZHJzL2Uyb0RvYy54bWysVNtu2zAMfR+wfxD0vjjOkrYx4hRdugwD&#10;ugvQ7gNkWbaF6TZKiZ19/Sg5SdMNexmWB0E0qUPyHDKr20ErshfgpTUlzSdTSoThtpamLem3p+2b&#10;G0p8YKZmyhpR0oPw9Hb9+tWqd4WY2c6qWgBBEOOL3pW0C8EVWeZ5JzTzE+uEQWdjQbOAJrRZDaxH&#10;dK2y2XR6lfUWageWC+/x6/3opOuE3zSChy9N40UgqqRYW0gnpLOKZ7ZesaIF5jrJj2Wwf6hCM2kw&#10;6RnqngVGdiD/gNKSg/W2CRNudWabRnKResBu8ulv3Tx2zInUC5Lj3Zkm//9g+ef9VyCyLikKZZhG&#10;iZ7EEMg7O5C382Xkp3e+wLBHh4FhQAfqnHr17sHy754Yu+mYacUdgO07wWqsL48vs4unI46PIFX/&#10;ydaYiO2CTUBDAzqSh3QQREedDmdtYjEcPy6u56g3ujj68sUyRyvlYMXpuQMfPgirSbyUFFD8BM/2&#10;Dz7EclhxConZvFWy3kqlkgFttVFA9gwHZZt+R/QXYcqQvqSzm8X1YqTgrxg4m1fLxB+mfYGhZcCR&#10;V1Ij59jR2AYrInHvTZ0GMjCpxjs+VubIZCRvpDEM1ZBESzRHlitbH5BasOOE40bipbPwk5Iep7uk&#10;/seOgaBEfTQozzKfz+M6JGO+uJ6hAZee6tLDDEeokgZKxusmjCu0cyDbDjOdBuIOJd3KRPZzVcfy&#10;cYKTBsdtiytyaaeo5/+E9S8AAAD//wMAUEsDBBQABgAIAAAAIQAZYUKe3wAAAAcBAAAPAAAAZHJz&#10;L2Rvd25yZXYueG1sTI/BTsMwEETvSPyDtUjcqFNCqjjEqRCoB6SCROHCbRtvk0BsR7GbBr6e5QS3&#10;Hc1o5m25nm0vJhpD552G5SIBQa72pnONhrfXzVUOIkR0BnvvSMMXBVhX52clFsaf3AtNu9gILnGh&#10;QA1tjEMhZahbshgWfiDH3sGPFiPLsZFmxBOX215eJ8lKWuwcL7Q40H1L9efuaDVkT9uH5Tt+bNXz&#10;4fvR5ptJrdSk9eXFfHcLItIc/8Lwi8/oUDHT3h+dCaLXwI9EDXmWgmBXJTd87DWkaaZAVqX8z1/9&#10;AAAA//8DAFBLAQItABQABgAIAAAAIQC2gziS/gAAAOEBAAATAAAAAAAAAAAAAAAAAAAAAABbQ29u&#10;dGVudF9UeXBlc10ueG1sUEsBAi0AFAAGAAgAAAAhADj9If/WAAAAlAEAAAsAAAAAAAAAAAAAAAAA&#10;LwEAAF9yZWxzLy5yZWxzUEsBAi0AFAAGAAgAAAAhAOv/UPMyAgAAWwQAAA4AAAAAAAAAAAAAAAAA&#10;LgIAAGRycy9lMm9Eb2MueG1sUEsBAi0AFAAGAAgAAAAhABlhQp7fAAAABwEAAA8AAAAAAAAAAAAA&#10;AAAAjAQAAGRycy9kb3ducmV2LnhtbFBLBQYAAAAABAAEAPMAAACYBQAAAAA=&#10;" strokecolor="#069" strokeweight="2.25pt">
                <v:textbox style="mso-fit-shape-to-text:t">
                  <w:txbxContent>
                    <w:p w14:paraId="798D8A5B" w14:textId="6CE46097" w:rsidR="00FB5E55" w:rsidRDefault="00FB5E55">
                      <w:r>
                        <w:t>Les directives d’organisation (DO) doivent régler les processus pour l’ensemble de la gestion de l’information de l’unité administrative, c’est-à-dire pour toutes les unités organisationnelles (sites, services décentralisés) et tous les supports et bases d’enregistrements. Des réglementations détaillées peuvent être annexées, avec mention de celles-ci au chapitre 3. En cas d’applications/bases d’enregistrements spécifiques à un domaine, le renvoi aux règlements de traitement correspondants doit être prévu (enregistrement dans les annexes des DO ou insertion sous forme de lien). Il s’agit de définir quelles unités organisationnelles ou quels rôles sont compétents pour quelles tâches dans les phases de traitement énumérées ci-après.</w:t>
                      </w:r>
                    </w:p>
                  </w:txbxContent>
                </v:textbox>
                <w10:wrap type="square"/>
              </v:shape>
            </w:pict>
          </mc:Fallback>
        </mc:AlternateContent>
      </w:r>
      <w:r>
        <w:t>Organisation des processus : gestion du cycle de vie</w:t>
      </w:r>
      <w:bookmarkEnd w:id="7"/>
    </w:p>
    <w:p w14:paraId="2633DA2C" w14:textId="77777777" w:rsidR="00BD13FF" w:rsidRDefault="00BD13FF" w:rsidP="00BD6F91"/>
    <w:p w14:paraId="2E458075" w14:textId="25FDE557" w:rsidR="00BD13FF" w:rsidRPr="00BD6F91" w:rsidRDefault="008B0268" w:rsidP="00BD6F91">
      <w:pPr>
        <w:spacing w:before="0" w:after="0" w:line="240" w:lineRule="auto"/>
        <w:jc w:val="center"/>
      </w:pPr>
      <w:r>
        <w:rPr>
          <w:noProof/>
          <w:lang w:val="de-CH"/>
        </w:rPr>
        <w:drawing>
          <wp:inline distT="0" distB="0" distL="0" distR="0" wp14:anchorId="741F8C28" wp14:editId="7950D6FC">
            <wp:extent cx="2793365" cy="2577465"/>
            <wp:effectExtent l="0" t="0" r="0" b="0"/>
            <wp:docPr id="1" name="Image 1" descr="cycle de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de v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365" cy="2577465"/>
                    </a:xfrm>
                    <a:prstGeom prst="rect">
                      <a:avLst/>
                    </a:prstGeom>
                    <a:noFill/>
                    <a:ln>
                      <a:noFill/>
                    </a:ln>
                  </pic:spPr>
                </pic:pic>
              </a:graphicData>
            </a:graphic>
          </wp:inline>
        </w:drawing>
      </w:r>
      <w:r w:rsidR="00C27F8C">
        <w:br/>
      </w:r>
    </w:p>
    <w:p w14:paraId="3B5DE45E" w14:textId="69BF7F7E" w:rsidR="00BD13FF" w:rsidRDefault="008B0268">
      <w:r>
        <w:t>Les documents doivent être conservés de manière à être disponibles en permanence durant tout leur cycle de vie (de leur création à leur conservation, archivage ou élimination). Sauf indication contraire, les réglementations suivantes s’appliquent à l’ensemble des unités organisationnelles</w:t>
      </w:r>
      <w:r>
        <w:rPr>
          <w:b/>
          <w:i/>
        </w:rPr>
        <w:t xml:space="preserve"> [sites/services décentralisés] </w:t>
      </w:r>
      <w:r>
        <w:t>et à tou</w:t>
      </w:r>
      <w:r w:rsidR="0080705A">
        <w:t>te</w:t>
      </w:r>
      <w:r>
        <w:t xml:space="preserve">s les </w:t>
      </w:r>
      <w:r w:rsidR="005328E2">
        <w:t xml:space="preserve">bases </w:t>
      </w:r>
      <w:r w:rsidR="00E1664D">
        <w:t>d’enregistrement</w:t>
      </w:r>
      <w:r w:rsidR="0080705A">
        <w:t>s</w:t>
      </w:r>
      <w:r w:rsidR="005328E2">
        <w:t xml:space="preserve"> </w:t>
      </w:r>
      <w:r>
        <w:t>autorisé</w:t>
      </w:r>
      <w:r w:rsidR="005328E2">
        <w:t>e</w:t>
      </w:r>
      <w:r>
        <w:t xml:space="preserve">s. Les réglementations détaillées et les cas spéciaux sont décrits dans les </w:t>
      </w:r>
      <w:r>
        <w:rPr>
          <w:b/>
          <w:i/>
        </w:rPr>
        <w:t>[annexes 9 et 10]</w:t>
      </w:r>
      <w:r>
        <w:t>.</w:t>
      </w:r>
    </w:p>
    <w:p w14:paraId="1C0EB827" w14:textId="2A6938A9" w:rsidR="00BD13FF" w:rsidRDefault="008B0268">
      <w:pPr>
        <w:pStyle w:val="berschrift2"/>
        <w:spacing w:before="360"/>
      </w:pPr>
      <w:bookmarkStart w:id="8" w:name="_Toc106103290"/>
      <w:r>
        <w:t>Ouvrir</w:t>
      </w:r>
      <w:bookmarkEnd w:id="8"/>
      <w:r w:rsidR="001B4391">
        <w:t xml:space="preserve"> </w:t>
      </w:r>
    </w:p>
    <w:p w14:paraId="7BBB6703" w14:textId="0D08B473" w:rsidR="00BD13FF" w:rsidRDefault="008B0268">
      <w:r>
        <w:t xml:space="preserve">Les dossiers sont ouverts par le </w:t>
      </w:r>
      <w:r>
        <w:rPr>
          <w:b/>
          <w:i/>
        </w:rPr>
        <w:t xml:space="preserve">[CC GESTION DE L’INFORMATION] </w:t>
      </w:r>
      <w:r>
        <w:t xml:space="preserve">à la demande des collaborateurs spécialisés. Lors de l’ouverture du dossier, le </w:t>
      </w:r>
      <w:r>
        <w:rPr>
          <w:b/>
          <w:i/>
        </w:rPr>
        <w:t xml:space="preserve">[CC GESTION DE L’INFORMATION] </w:t>
      </w:r>
      <w:r>
        <w:t>vérifie son intégration correcte dans le système de classement</w:t>
      </w:r>
      <w:r w:rsidR="000A55A9">
        <w:t xml:space="preserve"> (SC)</w:t>
      </w:r>
      <w:r>
        <w:t>, les éventuelles redondances ainsi que l’intelligibilité de son titre et la conformité de ce dernier aux règles en vigueur.</w:t>
      </w:r>
    </w:p>
    <w:p w14:paraId="5F6BDCCB" w14:textId="77777777" w:rsidR="00BD13FF" w:rsidRDefault="008B0268">
      <w:pPr>
        <w:rPr>
          <w:b/>
          <w:i/>
        </w:rPr>
      </w:pPr>
      <w:r>
        <w:rPr>
          <w:b/>
          <w:i/>
        </w:rPr>
        <w:t>[La liste des composants additionnels possibles figure à l’[annexe 11]. Il est possible de demander d’autres composants additionnels au [CC GESTION DE L’INFORMATION] via un [mandat administratif dans l’application GEVER]].</w:t>
      </w:r>
    </w:p>
    <w:p w14:paraId="48023794" w14:textId="3681ED49" w:rsidR="00BD13FF" w:rsidRDefault="008B0268">
      <w:r>
        <w:t xml:space="preserve">Les métadonnées de la position du </w:t>
      </w:r>
      <w:r w:rsidR="0080705A">
        <w:t>SC</w:t>
      </w:r>
      <w:r>
        <w:t xml:space="preserve"> sont automatiquement héritées par le dossier lors de son ouverture. Des adaptations individuelles sont possibles à titre exceptionnel. Elles doivent être demandées au </w:t>
      </w:r>
      <w:r>
        <w:rPr>
          <w:b/>
          <w:i/>
        </w:rPr>
        <w:t xml:space="preserve">[CC GESTION DE L’INFORMATION] </w:t>
      </w:r>
      <w:r>
        <w:t>au moment de la commande du dossier.</w:t>
      </w:r>
    </w:p>
    <w:p w14:paraId="181B0ED2" w14:textId="77777777" w:rsidR="00BD13FF" w:rsidRDefault="008B0268">
      <w:r>
        <w:t xml:space="preserve">Si nécessaire, le </w:t>
      </w:r>
      <w:r>
        <w:rPr>
          <w:b/>
          <w:i/>
        </w:rPr>
        <w:t xml:space="preserve">[CC GESTION DE L’INFORMATION] </w:t>
      </w:r>
      <w:r>
        <w:t xml:space="preserve">peut consulter le service responsable et refuser l’ouverture du dossier dans des cas justifiés. </w:t>
      </w:r>
    </w:p>
    <w:p w14:paraId="611450E6" w14:textId="77777777" w:rsidR="00BD13FF" w:rsidRDefault="008B0268">
      <w:r>
        <w:t xml:space="preserve">Par la suite, les sous-dossiers peuvent être ouverts et gérés directement par les collaborateurs spécialisés. </w:t>
      </w:r>
      <w:r>
        <w:rPr>
          <w:b/>
          <w:i/>
        </w:rPr>
        <w:t xml:space="preserve">[Trois] </w:t>
      </w:r>
      <w:r>
        <w:t>sous-niveaux au maximum sont autorisés.</w:t>
      </w:r>
    </w:p>
    <w:p w14:paraId="637073C0" w14:textId="791DF634" w:rsidR="00BD13FF" w:rsidRDefault="008B0268">
      <w:pPr>
        <w:pStyle w:val="berschrift2"/>
        <w:spacing w:before="360"/>
      </w:pPr>
      <w:bookmarkStart w:id="9" w:name="_Toc106103291"/>
      <w:r>
        <w:t>Traiter</w:t>
      </w:r>
      <w:bookmarkEnd w:id="9"/>
    </w:p>
    <w:p w14:paraId="6C1571AD" w14:textId="5A87000E" w:rsidR="00BD13FF" w:rsidRDefault="008B0268">
      <w:r>
        <w:t xml:space="preserve">La gestion du dossier incombe à l’unité organisationnelle responsable. </w:t>
      </w:r>
    </w:p>
    <w:p w14:paraId="0DB6ED64" w14:textId="7B29B5A1" w:rsidR="00BD13FF" w:rsidRDefault="00FD1C9F">
      <w:r>
        <w:rPr>
          <w:noProof/>
          <w:lang w:val="de-CH"/>
        </w:rPr>
        <mc:AlternateContent>
          <mc:Choice Requires="wps">
            <w:drawing>
              <wp:anchor distT="45720" distB="45720" distL="114300" distR="114300" simplePos="0" relativeHeight="251663872" behindDoc="0" locked="0" layoutInCell="1" allowOverlap="1" wp14:anchorId="2A27306E" wp14:editId="0A5BFF89">
                <wp:simplePos x="0" y="0"/>
                <wp:positionH relativeFrom="margin">
                  <wp:posOffset>1375209</wp:posOffset>
                </wp:positionH>
                <wp:positionV relativeFrom="paragraph">
                  <wp:posOffset>174625</wp:posOffset>
                </wp:positionV>
                <wp:extent cx="974090" cy="207645"/>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07645"/>
                        </a:xfrm>
                        <a:prstGeom prst="rect">
                          <a:avLst/>
                        </a:prstGeom>
                        <a:noFill/>
                        <a:ln w="9525">
                          <a:noFill/>
                          <a:miter lim="800000"/>
                          <a:headEnd/>
                          <a:tailEnd/>
                        </a:ln>
                      </wps:spPr>
                      <wps:txbx>
                        <w:txbxContent>
                          <w:p w14:paraId="005F53BD" w14:textId="6B00928B" w:rsidR="00FB5E55" w:rsidRPr="00C81AC0" w:rsidRDefault="00FB5E55" w:rsidP="00C81AC0">
                            <w:pPr>
                              <w:spacing w:before="0" w:after="0" w:line="240" w:lineRule="auto"/>
                              <w:rPr>
                                <w:color w:val="595959" w:themeColor="text1" w:themeTint="A6"/>
                                <w:sz w:val="15"/>
                                <w:szCs w:val="15"/>
                              </w:rPr>
                            </w:pPr>
                            <w:r w:rsidRPr="00C81AC0">
                              <w:rPr>
                                <w:color w:val="595959" w:themeColor="text1" w:themeTint="A6"/>
                                <w:sz w:val="15"/>
                                <w:szCs w:val="15"/>
                              </w:rPr>
                              <w:t>Entrées physiques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7306E" id="Zone de texte 2" o:spid="_x0000_s1028" type="#_x0000_t202" style="position:absolute;left:0;text-align:left;margin-left:108.3pt;margin-top:13.75pt;width:76.7pt;height:16.3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5CEgIAAP8DAAAOAAAAZHJzL2Uyb0RvYy54bWysU02P2yAQvVfqf0DcGztWstlYcVbb3W5V&#10;afshbffSGwEcowJDgcROf/0OOEmj7q2qDwg8zJt5bx6rm8Fospc+KLANnU5KSqTlIJTdNvT5+8O7&#10;a0pCZFYwDVY29CADvVm/fbPqXS0r6EAL6QmC2FD3rqFdjK4uisA7aViYgJMWgy14wyIe/bYQnvWI&#10;bnRRleVV0YMXzgOXIeDf+zFI1xm/bSWPX9s2yEh0Q7G3mFef101ai/WK1VvPXKf4sQ32D10YpiwW&#10;PUPds8jIzqtXUEZxDwHaOOFgCmhbxWXmgGym5V9snjrmZOaC4gR3lin8P1j+Zf/NEyUaWk0XlFhm&#10;cEg/cFRESBLlECWpkki9CzXefXJ4Ow7vYcBhZ8LBPQL/GYiFu47Zrbz1HvpOMoFNTlNmcZE64oQE&#10;suk/g8BabBchAw2tN0lB1IQgOg7rcB4Q9kE4/lwuZuUSIxxDVbm4ms1zBVafkp0P8aMEQ9KmoR7n&#10;n8HZ/jHE1AyrT1dSLQsPSuvsAW1JjwXm1TwnXESMimhRrUxDr8v0jaZJHD9YkZMjU3rcYwFtj6QT&#10;z5FxHDbDKPJJyw2IA6rgYXQkviDcdOB/U9KjGxsafu2Yl5ToTxaVXE5ns2TffJjNFxUe/GVkcxlh&#10;liNUQyMl4/YuZsuPlG9R8VZlNdJoxk6OLaPLskjHF5FsfHnOt/682/ULAAAA//8DAFBLAwQUAAYA&#10;CAAAACEArOTQi90AAAAJAQAADwAAAGRycy9kb3ducmV2LnhtbEyPTU/DMAyG70j8h8hI3Fiywjoo&#10;TScE4gpifEjcvMZrKxqnarK1/HvMCW62/Oj185ab2ffqSGPsAltYLgwo4jq4jhsLb6+PF9egYkJ2&#10;2AcmC98UYVOdnpRYuDDxCx23qVESwrFAC21KQ6F1rFvyGBdhIJbbPowek6xjo92Ik4T7XmfG5Npj&#10;x/KhxYHuW6q/tgdv4f1p//lxZZ6bB78apjAbzf5GW3t+Nt/dgko0pz8YfvVFHSpx2oUDu6h6C9ky&#10;zwWVYb0CJcDl2ki5nYXcZKCrUv9vUP0AAAD//wMAUEsBAi0AFAAGAAgAAAAhALaDOJL+AAAA4QEA&#10;ABMAAAAAAAAAAAAAAAAAAAAAAFtDb250ZW50X1R5cGVzXS54bWxQSwECLQAUAAYACAAAACEAOP0h&#10;/9YAAACUAQAACwAAAAAAAAAAAAAAAAAvAQAAX3JlbHMvLnJlbHNQSwECLQAUAAYACAAAACEAuque&#10;QhICAAD/AwAADgAAAAAAAAAAAAAAAAAuAgAAZHJzL2Uyb0RvYy54bWxQSwECLQAUAAYACAAAACEA&#10;rOTQi90AAAAJAQAADwAAAAAAAAAAAAAAAABsBAAAZHJzL2Rvd25yZXYueG1sUEsFBgAAAAAEAAQA&#10;8wAAAHYFAAAAAA==&#10;" filled="f" stroked="f">
                <v:textbox>
                  <w:txbxContent>
                    <w:p w14:paraId="005F53BD" w14:textId="6B00928B" w:rsidR="00FB5E55" w:rsidRPr="00C81AC0" w:rsidRDefault="00FB5E55" w:rsidP="00C81AC0">
                      <w:pPr>
                        <w:spacing w:before="0" w:after="0" w:line="240" w:lineRule="auto"/>
                        <w:rPr>
                          <w:color w:val="595959" w:themeColor="text1" w:themeTint="A6"/>
                          <w:sz w:val="15"/>
                          <w:szCs w:val="15"/>
                        </w:rPr>
                      </w:pPr>
                      <w:r w:rsidRPr="00C81AC0">
                        <w:rPr>
                          <w:color w:val="595959" w:themeColor="text1" w:themeTint="A6"/>
                          <w:sz w:val="15"/>
                          <w:szCs w:val="15"/>
                        </w:rPr>
                        <w:t>Entrées physiques</w:t>
                      </w:r>
                    </w:p>
                  </w:txbxContent>
                </v:textbox>
                <w10:wrap anchorx="margin"/>
              </v:shape>
            </w:pict>
          </mc:Fallback>
        </mc:AlternateContent>
      </w:r>
      <w:r>
        <w:rPr>
          <w:noProof/>
          <w:lang w:val="de-CH"/>
        </w:rPr>
        <mc:AlternateContent>
          <mc:Choice Requires="wps">
            <w:drawing>
              <wp:anchor distT="45720" distB="45720" distL="114300" distR="114300" simplePos="0" relativeHeight="251666944" behindDoc="0" locked="0" layoutInCell="1" allowOverlap="1" wp14:anchorId="040473A0" wp14:editId="6A50BC6E">
                <wp:simplePos x="0" y="0"/>
                <wp:positionH relativeFrom="margin">
                  <wp:posOffset>1333299</wp:posOffset>
                </wp:positionH>
                <wp:positionV relativeFrom="paragraph">
                  <wp:posOffset>414020</wp:posOffset>
                </wp:positionV>
                <wp:extent cx="1247140" cy="207645"/>
                <wp:effectExtent l="0" t="0" r="0" b="190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07645"/>
                        </a:xfrm>
                        <a:prstGeom prst="rect">
                          <a:avLst/>
                        </a:prstGeom>
                        <a:noFill/>
                        <a:ln w="9525">
                          <a:noFill/>
                          <a:miter lim="800000"/>
                          <a:headEnd/>
                          <a:tailEnd/>
                        </a:ln>
                      </wps:spPr>
                      <wps:txbx>
                        <w:txbxContent>
                          <w:p w14:paraId="336621A4" w14:textId="651359CE" w:rsidR="00FB5E55" w:rsidRPr="00C81AC0" w:rsidRDefault="00FB5E55" w:rsidP="00C81AC0">
                            <w:pPr>
                              <w:spacing w:before="0" w:after="0" w:line="240" w:lineRule="auto"/>
                              <w:rPr>
                                <w:color w:val="595959" w:themeColor="text1" w:themeTint="A6"/>
                                <w:sz w:val="15"/>
                                <w:szCs w:val="15"/>
                              </w:rPr>
                            </w:pPr>
                            <w:r w:rsidRPr="00C81AC0">
                              <w:rPr>
                                <w:color w:val="595959" w:themeColor="text1" w:themeTint="A6"/>
                                <w:sz w:val="15"/>
                                <w:szCs w:val="15"/>
                              </w:rPr>
                              <w:t xml:space="preserve">Entrées </w:t>
                            </w:r>
                            <w:r>
                              <w:rPr>
                                <w:color w:val="595959" w:themeColor="text1" w:themeTint="A6"/>
                                <w:sz w:val="15"/>
                                <w:szCs w:val="15"/>
                              </w:rPr>
                              <w:t>numériques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73A0" id="_x0000_s1029" type="#_x0000_t202" style="position:absolute;left:0;text-align:left;margin-left:105pt;margin-top:32.6pt;width:98.2pt;height:16.3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WoEQIAAP8DAAAOAAAAZHJzL2Uyb0RvYy54bWysU02P0zAQvSPxHyzfadLQbnejpqtll0VI&#10;y4e0cOHm2E5jYXuM7TYpv56x05YKbogcLE9m5s28N+P17Wg02UsfFNiGzmclJdJyEMpuG/r1y+Or&#10;a0pCZFYwDVY29CADvd28fLEeXC0r6EEL6QmC2FAPrqF9jK4uisB7aViYgZMWnR14wyKaflsIzwZE&#10;N7qoyvKqGMAL54HLEPDvw+Skm4zfdZLHT10XZCS6odhbzKfPZ5vOYrNm9dYz1yt+bIP9QxeGKYtF&#10;z1APLDKy8+ovKKO4hwBdnHEwBXSd4jJzQDbz8g82zz1zMnNBcYI7yxT+Hyz/uP/siRI4u4oSywzO&#10;6BtOighJohyjJFXSaHChxtBnh8FxfAMjxme+wT0B/x6Ihfue2a288x6GXjKBPc5TZnGROuGEBNIO&#10;H0BgLbaLkIHGzpskIEpCEB1ndTjPB/sgPJWsFqv5Al0cfVW5uloscwlWn7KdD/GdBEPSpaEe55/R&#10;2f4pxNQNq08hqZiFR6V13gFtydDQm2W1zAkXHqMirqhWpqHXZfqmpUkk31qRkyNTerpjAW2PrBPR&#10;iXIc2zGL/PokZgvigDJ4mDYSXxBeevA/KRlwGxsafuyYl5To9xalvJkvEu+YjcVyVaHhLz3tpYdZ&#10;jlANjZRM1/uYV36ifIeSdyqrkWYzdXJsGbcsi3R8EWmNL+0c9fvdbn4BAAD//wMAUEsDBBQABgAI&#10;AAAAIQCICTjx3gAAAAkBAAAPAAAAZHJzL2Rvd25yZXYueG1sTI/BTsMwEETvSPyDtUjcqN0oTUnI&#10;pqqKuIIoBYmbG2+TiHgdxW4T/h5zguNoRjNvys1se3Gh0XeOEZYLBYK4dqbjBuHw9nR3D8IHzUb3&#10;jgnhmzxsquurUhfGTfxKl31oRCxhX2iENoShkNLXLVntF24gjt7JjVaHKMdGmlFPsdz2MlEqk1Z3&#10;HBdaPdCupfprf7YI78+nz49UvTSPdjVMblaSbS4Rb2/m7QOIQHP4C8MvfkSHKjId3ZmNFz1CslTx&#10;S0DIVgmIGEhVloI4IuTrHGRVyv8Pqh8AAAD//wMAUEsBAi0AFAAGAAgAAAAhALaDOJL+AAAA4QEA&#10;ABMAAAAAAAAAAAAAAAAAAAAAAFtDb250ZW50X1R5cGVzXS54bWxQSwECLQAUAAYACAAAACEAOP0h&#10;/9YAAACUAQAACwAAAAAAAAAAAAAAAAAvAQAAX3JlbHMvLnJlbHNQSwECLQAUAAYACAAAACEAxE31&#10;qBECAAD/AwAADgAAAAAAAAAAAAAAAAAuAgAAZHJzL2Uyb0RvYy54bWxQSwECLQAUAAYACAAAACEA&#10;iAk48d4AAAAJAQAADwAAAAAAAAAAAAAAAABrBAAAZHJzL2Rvd25yZXYueG1sUEsFBgAAAAAEAAQA&#10;8wAAAHYFAAAAAA==&#10;" filled="f" stroked="f">
                <v:textbox>
                  <w:txbxContent>
                    <w:p w14:paraId="336621A4" w14:textId="651359CE" w:rsidR="00FB5E55" w:rsidRPr="00C81AC0" w:rsidRDefault="00FB5E55" w:rsidP="00C81AC0">
                      <w:pPr>
                        <w:spacing w:before="0" w:after="0" w:line="240" w:lineRule="auto"/>
                        <w:rPr>
                          <w:color w:val="595959" w:themeColor="text1" w:themeTint="A6"/>
                          <w:sz w:val="15"/>
                          <w:szCs w:val="15"/>
                        </w:rPr>
                      </w:pPr>
                      <w:r w:rsidRPr="00C81AC0">
                        <w:rPr>
                          <w:color w:val="595959" w:themeColor="text1" w:themeTint="A6"/>
                          <w:sz w:val="15"/>
                          <w:szCs w:val="15"/>
                        </w:rPr>
                        <w:t xml:space="preserve">Entrées </w:t>
                      </w:r>
                      <w:r>
                        <w:rPr>
                          <w:color w:val="595959" w:themeColor="text1" w:themeTint="A6"/>
                          <w:sz w:val="15"/>
                          <w:szCs w:val="15"/>
                        </w:rPr>
                        <w:t>numériques</w:t>
                      </w:r>
                    </w:p>
                  </w:txbxContent>
                </v:textbox>
                <w10:wrap anchorx="margin"/>
              </v:shape>
            </w:pict>
          </mc:Fallback>
        </mc:AlternateContent>
      </w:r>
      <w:r>
        <w:rPr>
          <w:noProof/>
          <w:lang w:val="de-CH"/>
        </w:rPr>
        <mc:AlternateContent>
          <mc:Choice Requires="wps">
            <w:drawing>
              <wp:anchor distT="0" distB="0" distL="114300" distR="114300" simplePos="0" relativeHeight="251663188" behindDoc="0" locked="0" layoutInCell="1" allowOverlap="1" wp14:anchorId="6B4CCCFC" wp14:editId="2A3F1088">
                <wp:simplePos x="0" y="0"/>
                <wp:positionH relativeFrom="column">
                  <wp:posOffset>1413510</wp:posOffset>
                </wp:positionH>
                <wp:positionV relativeFrom="paragraph">
                  <wp:posOffset>445770</wp:posOffset>
                </wp:positionV>
                <wp:extent cx="882015" cy="143510"/>
                <wp:effectExtent l="0" t="0" r="0" b="8890"/>
                <wp:wrapNone/>
                <wp:docPr id="13" name="Rectangle 13"/>
                <wp:cNvGraphicFramePr/>
                <a:graphic xmlns:a="http://schemas.openxmlformats.org/drawingml/2006/main">
                  <a:graphicData uri="http://schemas.microsoft.com/office/word/2010/wordprocessingShape">
                    <wps:wsp>
                      <wps:cNvSpPr/>
                      <wps:spPr>
                        <a:xfrm>
                          <a:off x="0" y="0"/>
                          <a:ext cx="882015" cy="1435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1BB8F" id="Rectangle 13" o:spid="_x0000_s1026" style="position:absolute;margin-left:111.3pt;margin-top:35.1pt;width:69.45pt;height:11.3pt;z-index:2516631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b2lAIAAIUFAAAOAAAAZHJzL2Uyb0RvYy54bWysVMFu2zAMvQ/YPwi6r47TZGuDOkXQosOA&#10;oi3aDj0rshQbkERNUuJkXz9Ksp2uK3YYloMiiuQj+Uzy4nKvFdkJ51swFS1PJpQIw6Fuzaai359v&#10;Pp1R4gMzNVNgREUPwtPL5ccPF51diCk0oGrhCIIYv+hsRZsQ7KIoPG+EZv4ErDColOA0Cyi6TVE7&#10;1iG6VsV0MvlcdOBq64AL7/H1OivpMuFLKXi4l9KLQFRFMbeQTpfOdTyL5QVbbByzTcv7NNg/ZKFZ&#10;azDoCHXNAiNb1/4BpVvuwIMMJxx0AVK2XKQasJpy8qaap4ZZkWpBcrwdafL/D5bf7R4caWv8dqeU&#10;GKbxGz0ia8xslCD4hgR11i/Q7sk+uF7yeI3V7qXT8R/rIPtE6mEkVewD4fh4doaVzSnhqCpnp/My&#10;kV4cna3z4asATeKlog6jJyrZ7tYHDIimg0mM5UG19U2rVBJin4gr5ciO4Rdeb8qYMHr8ZqVMtDUQ&#10;vbI6vhSxrlxJuoWDEtFOmUchkRLMfZoSSc14DMI4FyaUWdWwWuTY8wn+huhDWimXBBiRJcYfsXuA&#10;wTKDDNg5y94+uorUy6Pz5G+JZefRI0UGE0Zn3Rpw7wEorKqPnO0HkjI1kaU11AdsGAd5krzlNy1+&#10;tlvmwwNzODo4ZLgOwj0eUkFXUehvlDTgfr73Hu2xo1FLSYejWFH/Y8ucoER9M9jr5+VsFmc3CbP5&#10;lykK7rVm/VpjtvoKsBdKXDyWp2u0D2q4Sgf6BbfGKkZFFTMcY1eUBzcIVyGvCNw7XKxWyQzn1bJw&#10;a54sj+CR1diWz/sX5mzfuwGb/g6GsWWLNy2cbaOngdU2gGxTfx957fnGWU+N0++luExey8nquD2X&#10;vwAAAP//AwBQSwMEFAAGAAgAAAAhAH8jR8fgAAAACQEAAA8AAABkcnMvZG93bnJldi54bWxMj8FO&#10;wzAQRO9I/IO1SFxQ69QWoYRsKkBC4sKBUlUc3cTEVuN1FLtJytdjTnBczdPM23Izu46NegjWE8Jq&#10;mQHTVPvGUouw+3hZrIGFqKhRnSeNcNYBNtXlRamKxk/0rsdtbFkqoVAoBBNjX3AeaqOdCkvfa0rZ&#10;lx+ciukcWt4MakrlruMiy3LulKW0YFSvn42uj9uTQ3g7S/k63sjjtLOytd/882lvPOL11fz4ACzq&#10;Of7B8Kuf1KFKTgd/oiawDkEIkScU4S4TwBIg89UtsAPCvVgDr0r+/4PqBwAA//8DAFBLAQItABQA&#10;BgAIAAAAIQC2gziS/gAAAOEBAAATAAAAAAAAAAAAAAAAAAAAAABbQ29udGVudF9UeXBlc10ueG1s&#10;UEsBAi0AFAAGAAgAAAAhADj9If/WAAAAlAEAAAsAAAAAAAAAAAAAAAAALwEAAF9yZWxzLy5yZWxz&#10;UEsBAi0AFAAGAAgAAAAhAF4dlvaUAgAAhQUAAA4AAAAAAAAAAAAAAAAALgIAAGRycy9lMm9Eb2Mu&#10;eG1sUEsBAi0AFAAGAAgAAAAhAH8jR8fgAAAACQEAAA8AAAAAAAAAAAAAAAAA7gQAAGRycy9kb3du&#10;cmV2LnhtbFBLBQYAAAAABAAEAPMAAAD7BQAAAAA=&#10;" fillcolor="white [3212]" stroked="f" strokeweight="1pt"/>
            </w:pict>
          </mc:Fallback>
        </mc:AlternateContent>
      </w:r>
      <w:r>
        <w:rPr>
          <w:noProof/>
          <w:lang w:val="de-CH"/>
        </w:rPr>
        <mc:AlternateContent>
          <mc:Choice Requires="wps">
            <w:drawing>
              <wp:anchor distT="0" distB="0" distL="114300" distR="114300" simplePos="0" relativeHeight="251662506" behindDoc="0" locked="0" layoutInCell="1" allowOverlap="1" wp14:anchorId="6040ED41" wp14:editId="0A29EA9C">
                <wp:simplePos x="0" y="0"/>
                <wp:positionH relativeFrom="column">
                  <wp:posOffset>1417320</wp:posOffset>
                </wp:positionH>
                <wp:positionV relativeFrom="paragraph">
                  <wp:posOffset>207211</wp:posOffset>
                </wp:positionV>
                <wp:extent cx="882015" cy="143510"/>
                <wp:effectExtent l="0" t="0" r="0" b="8890"/>
                <wp:wrapNone/>
                <wp:docPr id="11" name="Rectangle 11"/>
                <wp:cNvGraphicFramePr/>
                <a:graphic xmlns:a="http://schemas.openxmlformats.org/drawingml/2006/main">
                  <a:graphicData uri="http://schemas.microsoft.com/office/word/2010/wordprocessingShape">
                    <wps:wsp>
                      <wps:cNvSpPr/>
                      <wps:spPr>
                        <a:xfrm>
                          <a:off x="0" y="0"/>
                          <a:ext cx="882015" cy="1435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55B76" id="Rectangle 11" o:spid="_x0000_s1026" style="position:absolute;margin-left:111.6pt;margin-top:16.3pt;width:69.45pt;height:11.3pt;z-index:2516625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M6lAIAAIUFAAAOAAAAZHJzL2Uyb0RvYy54bWysVMFu2zAMvQ/YPwi6r46zZOuCOkXQosOA&#10;og3aDj0rshQLkEVNUuJkXz9Ksp2uK3YYloMiiuQj+Uzy4vLQarIXziswFS3PJpQIw6FWZlvR7083&#10;H84p8YGZmmkwoqJH4enl8v27i84uxBQa0LVwBEGMX3S2ok0IdlEUnjeiZf4MrDColOBaFlB026J2&#10;rEP0VhfTyeRT0YGrrQMuvMfX66yky4QvpeDhXkovAtEVxdxCOl06N/EslhdssXXMNor3abB/yKJl&#10;ymDQEeqaBUZ2Tv0B1SruwIMMZxzaAqRUXKQasJpy8qqax4ZZkWpBcrwdafL/D5bf7deOqBq/XUmJ&#10;YS1+owdkjZmtFgTfkKDO+gXaPdq16yWP11jtQbo2/mMd5JBIPY6kikMgHB/Pz7GyOSUcVeXs47xM&#10;pBcnZ+t8+CqgJfFSUYfRE5Vsf+sDBkTTwSTG8qBVfaO0TkLsE3GlHdkz/MKbbUoYPX6z0ibaGohe&#10;GTC+FLGuXEm6haMW0U6bByGREsx9mhJJzXgKwjgXJpRZ1bBa5NjzCf4iXTH6kFaSEmBElhh/xO4B&#10;BssMMmBnmN4+uorUy6Pz5G+JZefRI0UGE0bnVhlwbwForKqPnO0HkjI1kaUN1EdsGAd5krzlNwo/&#10;2y3zYc0cjg4OGa6DcI+H1NBVFPobJQ24n2+9R3vsaNRS0uEoVtT/2DEnKNHfDPb6l3I2i7ObhNn8&#10;8xQF91Kzeakxu/YKsBewnTG7dI32QQ9X6aB9xq2xilFRxQzH2BXlwQ3CVcgrAvcOF6tVMsN5tSzc&#10;mkfLI3hkNbbl0+GZOdv3bsCmv4NhbNniVQtn2+hpYLULIFXq7xOvPd8466lx+r0Ul8lLOVmdtufy&#10;FwAAAP//AwBQSwMEFAAGAAgAAAAhAFC7xb3fAAAACQEAAA8AAABkcnMvZG93bnJldi54bWxMj0FL&#10;xDAQhe+C/yGM4EXcdBO2SO10UUHw4sF1EY/ZZmzCNklpsm3XX2886XF4H+99U28X17OJxmiDR1iv&#10;CmDk26Ct7xD278+3d8BiUl6rPnhCOFOEbXN5UatKh9m/0bRLHcslPlYKwaQ0VJzH1pBTcRUG8jn7&#10;CqNTKZ9jx/Wo5lzuei6KouROWZ8XjBroyVB73J0cwutZypfpRh7nvZWd/eafjx8mIF5fLQ/3wBIt&#10;6Q+GX/2sDk12OoST15H1CEJIkVEEKUpgGZClWAM7IGw2AnhT8/8fND8AAAD//wMAUEsBAi0AFAAG&#10;AAgAAAAhALaDOJL+AAAA4QEAABMAAAAAAAAAAAAAAAAAAAAAAFtDb250ZW50X1R5cGVzXS54bWxQ&#10;SwECLQAUAAYACAAAACEAOP0h/9YAAACUAQAACwAAAAAAAAAAAAAAAAAvAQAAX3JlbHMvLnJlbHNQ&#10;SwECLQAUAAYACAAAACEA6nYzOpQCAACFBQAADgAAAAAAAAAAAAAAAAAuAgAAZHJzL2Uyb0RvYy54&#10;bWxQSwECLQAUAAYACAAAACEAULvFvd8AAAAJAQAADwAAAAAAAAAAAAAAAADuBAAAZHJzL2Rvd25y&#10;ZXYueG1sUEsFBgAAAAAEAAQA8wAAAPoFAAAAAA==&#10;" fillcolor="white [3212]" stroked="f" strokeweight="1pt"/>
            </w:pict>
          </mc:Fallback>
        </mc:AlternateContent>
      </w:r>
      <w:r w:rsidR="008B0268">
        <w:rPr>
          <w:noProof/>
          <w:lang w:val="de-CH"/>
        </w:rPr>
        <w:drawing>
          <wp:inline distT="0" distB="0" distL="0" distR="0" wp14:anchorId="2D547683" wp14:editId="2B1AAF6F">
            <wp:extent cx="5760000" cy="794790"/>
            <wp:effectExtent l="0" t="0" r="0" b="5715"/>
            <wp:docPr id="2" name="Image 2" descr="Schéma traitement des aff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éma traitement des affai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794790"/>
                    </a:xfrm>
                    <a:prstGeom prst="rect">
                      <a:avLst/>
                    </a:prstGeom>
                    <a:noFill/>
                    <a:ln>
                      <a:noFill/>
                    </a:ln>
                  </pic:spPr>
                </pic:pic>
              </a:graphicData>
            </a:graphic>
          </wp:inline>
        </w:drawing>
      </w:r>
    </w:p>
    <w:p w14:paraId="3DBDCC67" w14:textId="77777777" w:rsidR="00BD13FF" w:rsidRDefault="008B0268">
      <w:pPr>
        <w:spacing w:before="240"/>
      </w:pPr>
      <w:r>
        <w:t>Le traitement des affaires se déroule comme suit :</w:t>
      </w:r>
    </w:p>
    <w:p w14:paraId="3557524D" w14:textId="77777777" w:rsidR="00BD13FF" w:rsidRDefault="008B0268">
      <w:pPr>
        <w:pStyle w:val="berschrift3"/>
      </w:pPr>
      <w:r>
        <w:t>Traitement des éléments entrants</w:t>
      </w:r>
    </w:p>
    <w:p w14:paraId="71FD275D" w14:textId="055C5EBB" w:rsidR="00BD13FF" w:rsidRDefault="008B0268">
      <w:r>
        <w:t>Les éléments pertinents pour les affaires sont enregistrés à leur réception. L’enregistrement s’effectue en principe dans l’application GEVER.</w:t>
      </w:r>
      <w:r>
        <w:rPr>
          <w:b/>
          <w:i/>
        </w:rPr>
        <w:t xml:space="preserve"> </w:t>
      </w:r>
      <w:r>
        <w:t xml:space="preserve">L’enregistrement consiste à lier des </w:t>
      </w:r>
      <w:r>
        <w:rPr>
          <w:color w:val="000000"/>
        </w:rPr>
        <w:t xml:space="preserve">documents à une affaire, à les assortir de métadonnées (objet, expéditeur, date de réception, etc.) et à les intégrer dans le </w:t>
      </w:r>
      <w:r w:rsidR="0080705A">
        <w:rPr>
          <w:color w:val="000000"/>
        </w:rPr>
        <w:t>SC</w:t>
      </w:r>
      <w:r>
        <w:rPr>
          <w:rStyle w:val="Funotenzeichen"/>
        </w:rPr>
        <w:footnoteReference w:id="9"/>
      </w:r>
      <w:r>
        <w:rPr>
          <w:color w:val="000000"/>
        </w:rPr>
        <w:t xml:space="preserve">. </w:t>
      </w:r>
      <w:r>
        <w:t xml:space="preserve">Le lien entre les documents (p. ex. courriels et annexes) doit apparaître clairement dans le titre. Lors de l’enregistrement dans l’application GEVER, les métadonnées du dossier sont automatiquement héritées par les documents. </w:t>
      </w:r>
    </w:p>
    <w:p w14:paraId="17DC215C" w14:textId="77777777" w:rsidR="00BD13FF" w:rsidRDefault="008B0268">
      <w:r>
        <w:t xml:space="preserve">Les collaborateurs spécialisés répondent de l’enregistrement des documents importants pour les affaires dans le dossier correct. Si nécessaire, ils demandent au </w:t>
      </w:r>
      <w:r>
        <w:rPr>
          <w:b/>
          <w:i/>
        </w:rPr>
        <w:t xml:space="preserve">[CC GESTION DE L’INFORMATION] </w:t>
      </w:r>
      <w:r>
        <w:t>l’ouverture de nouveaux dossiers dans l’application GEVER.</w:t>
      </w:r>
    </w:p>
    <w:p w14:paraId="72F88296" w14:textId="77777777" w:rsidR="00BD13FF" w:rsidRDefault="008B0268">
      <w:r>
        <w:t>Les documents appartenant aux catégories indiquées dans la liste négative (</w:t>
      </w:r>
      <w:r>
        <w:rPr>
          <w:b/>
          <w:i/>
        </w:rPr>
        <w:t>[annexe 6]</w:t>
      </w:r>
      <w:r>
        <w:t>) ne doivent pas être enregistrés.</w:t>
      </w:r>
    </w:p>
    <w:p w14:paraId="42B6AF3A" w14:textId="6D7F3C6F" w:rsidR="00BD13FF" w:rsidRDefault="008B0268">
      <w:r>
        <w:t>La procédure de traitement des éléments entrants est décrite en détail à l’</w:t>
      </w:r>
      <w:r>
        <w:rPr>
          <w:b/>
          <w:i/>
        </w:rPr>
        <w:t xml:space="preserve">[annexe 17] </w:t>
      </w:r>
      <w:r>
        <w:t xml:space="preserve">(exemple des </w:t>
      </w:r>
      <w:r w:rsidR="00E00DAC">
        <w:t>Archives fédérales</w:t>
      </w:r>
      <w:r>
        <w:t>).</w:t>
      </w:r>
    </w:p>
    <w:tbl>
      <w:tblPr>
        <w:tblW w:w="0" w:type="auto"/>
        <w:tblLook w:val="01E0" w:firstRow="1" w:lastRow="1" w:firstColumn="1" w:lastColumn="1" w:noHBand="0" w:noVBand="0"/>
      </w:tblPr>
      <w:tblGrid>
        <w:gridCol w:w="1979"/>
        <w:gridCol w:w="7092"/>
      </w:tblGrid>
      <w:tr w:rsidR="00BD13FF" w14:paraId="26C6C173" w14:textId="77777777">
        <w:trPr>
          <w:trHeight w:val="569"/>
        </w:trPr>
        <w:tc>
          <w:tcPr>
            <w:tcW w:w="2006" w:type="dxa"/>
          </w:tcPr>
          <w:p w14:paraId="756D0BEC" w14:textId="31341B72" w:rsidR="00BD13FF" w:rsidRDefault="00535048">
            <w:pPr>
              <w:jc w:val="left"/>
              <w:rPr>
                <w:rStyle w:val="Buchtitel"/>
                <w:i w:val="0"/>
              </w:rPr>
            </w:pPr>
            <w:r>
              <w:rPr>
                <w:rStyle w:val="Buchtitel"/>
                <w:i w:val="0"/>
              </w:rPr>
              <w:t>Entrée</w:t>
            </w:r>
            <w:r w:rsidR="00D82C4B">
              <w:rPr>
                <w:rStyle w:val="Buchtitel"/>
                <w:i w:val="0"/>
              </w:rPr>
              <w:t>s</w:t>
            </w:r>
            <w:r>
              <w:rPr>
                <w:rStyle w:val="Buchtitel"/>
                <w:i w:val="0"/>
              </w:rPr>
              <w:t xml:space="preserve"> </w:t>
            </w:r>
            <w:r w:rsidR="008B0268">
              <w:rPr>
                <w:rStyle w:val="Buchtitel"/>
                <w:i w:val="0"/>
              </w:rPr>
              <w:t>physique</w:t>
            </w:r>
            <w:r w:rsidR="00D82C4B">
              <w:rPr>
                <w:rStyle w:val="Buchtitel"/>
                <w:i w:val="0"/>
              </w:rPr>
              <w:t>s</w:t>
            </w:r>
          </w:p>
          <w:p w14:paraId="736F645A" w14:textId="77777777" w:rsidR="00BD13FF" w:rsidRDefault="00BD13FF">
            <w:pPr>
              <w:pStyle w:val="FormatvorlageUntertitelRechts"/>
            </w:pPr>
          </w:p>
        </w:tc>
        <w:tc>
          <w:tcPr>
            <w:tcW w:w="7281" w:type="dxa"/>
          </w:tcPr>
          <w:p w14:paraId="1369C836" w14:textId="115067BD" w:rsidR="00BD13FF" w:rsidRPr="00363FB2" w:rsidRDefault="008B0268">
            <w:r w:rsidRPr="00363FB2">
              <w:t xml:space="preserve">À la réception </w:t>
            </w:r>
            <w:r w:rsidR="003F3C0C">
              <w:t>central</w:t>
            </w:r>
            <w:r w:rsidR="00CD1843">
              <w:t>isée</w:t>
            </w:r>
            <w:r w:rsidR="003F3C0C">
              <w:t xml:space="preserve"> </w:t>
            </w:r>
            <w:r w:rsidR="00D82C4B" w:rsidRPr="00363FB2">
              <w:t>du courrier</w:t>
            </w:r>
            <w:r w:rsidRPr="00363FB2">
              <w:t xml:space="preserve">, les </w:t>
            </w:r>
            <w:r w:rsidR="00D82C4B" w:rsidRPr="00363FB2">
              <w:t xml:space="preserve">entrées </w:t>
            </w:r>
            <w:r w:rsidR="003B2CC0">
              <w:t>physiques</w:t>
            </w:r>
            <w:r w:rsidR="00D82C4B" w:rsidRPr="00363FB2">
              <w:t xml:space="preserve"> </w:t>
            </w:r>
            <w:r w:rsidRPr="00363FB2">
              <w:t>sont numérisé</w:t>
            </w:r>
            <w:r w:rsidR="00D82C4B" w:rsidRPr="00363FB2">
              <w:t>e</w:t>
            </w:r>
            <w:r w:rsidRPr="00363FB2">
              <w:t xml:space="preserve">s par le </w:t>
            </w:r>
            <w:r w:rsidRPr="00363FB2">
              <w:rPr>
                <w:b/>
                <w:i/>
              </w:rPr>
              <w:t>[CC GESTION DE L’INFORMATION]</w:t>
            </w:r>
            <w:r w:rsidRPr="00363FB2">
              <w:t>,</w:t>
            </w:r>
            <w:r w:rsidRPr="00363FB2">
              <w:rPr>
                <w:b/>
              </w:rPr>
              <w:t xml:space="preserve"> </w:t>
            </w:r>
            <w:r w:rsidRPr="00363FB2">
              <w:t>enregistré</w:t>
            </w:r>
            <w:r w:rsidR="00D82C4B" w:rsidRPr="00363FB2">
              <w:t>e</w:t>
            </w:r>
            <w:r w:rsidRPr="00363FB2">
              <w:t>s dans l’application GEVER et attribué</w:t>
            </w:r>
            <w:r w:rsidR="00D82C4B" w:rsidRPr="00363FB2">
              <w:t>e</w:t>
            </w:r>
            <w:r w:rsidRPr="00363FB2">
              <w:t xml:space="preserve">s </w:t>
            </w:r>
            <w:r w:rsidR="00D82C4B" w:rsidRPr="00363FB2">
              <w:t>aux</w:t>
            </w:r>
            <w:r w:rsidRPr="00363FB2">
              <w:t xml:space="preserve"> collaborateur</w:t>
            </w:r>
            <w:r w:rsidR="00D82C4B" w:rsidRPr="00363FB2">
              <w:t>s</w:t>
            </w:r>
            <w:r w:rsidRPr="00363FB2">
              <w:t xml:space="preserve"> (cf. directives de numérisation </w:t>
            </w:r>
            <w:r w:rsidRPr="00363FB2">
              <w:rPr>
                <w:b/>
                <w:i/>
              </w:rPr>
              <w:t>[annexe 7]</w:t>
            </w:r>
            <w:r w:rsidRPr="00363FB2">
              <w:t xml:space="preserve">). </w:t>
            </w:r>
          </w:p>
          <w:p w14:paraId="5C32684D" w14:textId="2EDF22A6" w:rsidR="00BD13FF" w:rsidRPr="00363FB2" w:rsidRDefault="00D82C4B">
            <w:pPr>
              <w:pStyle w:val="ListPunkt"/>
              <w:numPr>
                <w:ilvl w:val="0"/>
                <w:numId w:val="0"/>
              </w:numPr>
            </w:pPr>
            <w:r w:rsidRPr="00363FB2">
              <w:t>Le courrier</w:t>
            </w:r>
            <w:r w:rsidR="008B0268" w:rsidRPr="00363FB2">
              <w:t xml:space="preserve"> portant la mention </w:t>
            </w:r>
            <w:r w:rsidR="008B0268" w:rsidRPr="00363FB2">
              <w:rPr>
                <w:b/>
                <w:i/>
              </w:rPr>
              <w:t>[« personnel »],</w:t>
            </w:r>
            <w:r w:rsidR="008B0268" w:rsidRPr="00363FB2">
              <w:t xml:space="preserve"> </w:t>
            </w:r>
            <w:r w:rsidR="008B0268" w:rsidRPr="00363FB2">
              <w:rPr>
                <w:b/>
                <w:i/>
              </w:rPr>
              <w:t>[« confidentiel »]</w:t>
            </w:r>
            <w:r w:rsidR="008B0268" w:rsidRPr="00363FB2">
              <w:t xml:space="preserve"> ou </w:t>
            </w:r>
            <w:r w:rsidR="008B0268" w:rsidRPr="00363FB2">
              <w:rPr>
                <w:b/>
                <w:i/>
              </w:rPr>
              <w:t>[« à l’attention du service du personnel »]</w:t>
            </w:r>
            <w:r w:rsidR="008B0268" w:rsidRPr="00363FB2">
              <w:t xml:space="preserve"> ainsi que </w:t>
            </w:r>
            <w:r w:rsidRPr="00363FB2">
              <w:t xml:space="preserve">celui </w:t>
            </w:r>
            <w:r w:rsidR="008B0268" w:rsidRPr="00363FB2">
              <w:t>classifié CONFIDENTIEL ou SECRET</w:t>
            </w:r>
            <w:r w:rsidR="008B0268" w:rsidRPr="00363FB2">
              <w:rPr>
                <w:rStyle w:val="Funotenzeichen"/>
              </w:rPr>
              <w:footnoteReference w:id="10"/>
            </w:r>
            <w:r w:rsidR="008B0268" w:rsidRPr="00363FB2">
              <w:t xml:space="preserve"> </w:t>
            </w:r>
            <w:r w:rsidRPr="00363FB2">
              <w:t xml:space="preserve">est </w:t>
            </w:r>
            <w:r w:rsidR="00535048" w:rsidRPr="00363FB2">
              <w:t xml:space="preserve">remis </w:t>
            </w:r>
            <w:r w:rsidR="008B0268" w:rsidRPr="00363FB2">
              <w:t>directement au</w:t>
            </w:r>
            <w:r w:rsidRPr="00363FB2">
              <w:t>x</w:t>
            </w:r>
            <w:r w:rsidR="008B0268" w:rsidRPr="00363FB2">
              <w:t xml:space="preserve"> destinataire</w:t>
            </w:r>
            <w:r w:rsidRPr="00363FB2">
              <w:t>s</w:t>
            </w:r>
            <w:r w:rsidR="008B0268" w:rsidRPr="00363FB2">
              <w:t xml:space="preserve">, sans être ouvert. </w:t>
            </w:r>
          </w:p>
          <w:p w14:paraId="14D84404" w14:textId="1946A63D" w:rsidR="00BD13FF" w:rsidRPr="00363FB2" w:rsidRDefault="00535048">
            <w:r w:rsidRPr="00363FB2">
              <w:t>Les entrées</w:t>
            </w:r>
            <w:r w:rsidR="008B0268" w:rsidRPr="00363FB2">
              <w:t xml:space="preserve"> réceptionné</w:t>
            </w:r>
            <w:r w:rsidRPr="00363FB2">
              <w:t>es</w:t>
            </w:r>
            <w:r w:rsidR="008B0268" w:rsidRPr="00363FB2">
              <w:t xml:space="preserve"> et enregistré</w:t>
            </w:r>
            <w:r w:rsidRPr="00363FB2">
              <w:t>es</w:t>
            </w:r>
            <w:r w:rsidR="008B0268" w:rsidRPr="00363FB2">
              <w:t xml:space="preserve"> </w:t>
            </w:r>
            <w:r w:rsidRPr="00363FB2">
              <w:t xml:space="preserve">sont </w:t>
            </w:r>
            <w:r w:rsidR="008B0268" w:rsidRPr="00363FB2">
              <w:t>attribué</w:t>
            </w:r>
            <w:r w:rsidRPr="00363FB2">
              <w:t>es</w:t>
            </w:r>
            <w:r w:rsidR="008B0268" w:rsidRPr="00363FB2">
              <w:t xml:space="preserve"> dans l’application GEVER selon les critères suivants :</w:t>
            </w:r>
          </w:p>
          <w:p w14:paraId="47B61276" w14:textId="3D99CA69" w:rsidR="00BD13FF" w:rsidRPr="00363FB2" w:rsidRDefault="008B0268">
            <w:pPr>
              <w:pStyle w:val="ListPunkt"/>
              <w:numPr>
                <w:ilvl w:val="0"/>
                <w:numId w:val="31"/>
              </w:numPr>
            </w:pPr>
            <w:r w:rsidRPr="00363FB2">
              <w:t xml:space="preserve">Courrier non personnel – unité organisationnelle non spécifiée : </w:t>
            </w:r>
            <w:r w:rsidRPr="00363FB2">
              <w:rPr>
                <w:b/>
                <w:i/>
              </w:rPr>
              <w:t xml:space="preserve">[direction </w:t>
            </w:r>
            <w:r w:rsidR="00E1664D" w:rsidRPr="00363FB2">
              <w:rPr>
                <w:b/>
                <w:i/>
              </w:rPr>
              <w:t>de l’</w:t>
            </w:r>
            <w:r w:rsidRPr="00363FB2">
              <w:rPr>
                <w:b/>
                <w:i/>
              </w:rPr>
              <w:t>État-major]</w:t>
            </w:r>
          </w:p>
          <w:p w14:paraId="2EEF1DDF" w14:textId="77777777" w:rsidR="00BD13FF" w:rsidRPr="00363FB2" w:rsidRDefault="008B0268">
            <w:pPr>
              <w:pStyle w:val="ListPunkt"/>
              <w:numPr>
                <w:ilvl w:val="0"/>
                <w:numId w:val="31"/>
              </w:numPr>
            </w:pPr>
            <w:r w:rsidRPr="00363FB2">
              <w:t xml:space="preserve">Courrier non personnel – unité organisationnelle spécifiée : directement à l’unité organisationnelle ou au collaborateur spécialisé compétent </w:t>
            </w:r>
          </w:p>
          <w:p w14:paraId="2659C828" w14:textId="77777777" w:rsidR="00BD13FF" w:rsidRPr="00363FB2" w:rsidRDefault="008B0268">
            <w:pPr>
              <w:pStyle w:val="ListPunkt"/>
              <w:numPr>
                <w:ilvl w:val="0"/>
                <w:numId w:val="31"/>
              </w:numPr>
            </w:pPr>
            <w:r w:rsidRPr="00363FB2">
              <w:t>Courrier adressé personnellement</w:t>
            </w:r>
            <w:r w:rsidRPr="00363FB2">
              <w:rPr>
                <w:vertAlign w:val="superscript"/>
              </w:rPr>
              <w:footnoteReference w:id="11"/>
            </w:r>
            <w:r w:rsidRPr="00363FB2">
              <w:t xml:space="preserve"> : remise directe </w:t>
            </w:r>
          </w:p>
          <w:p w14:paraId="5D607FB2" w14:textId="77777777" w:rsidR="00BD13FF" w:rsidRPr="00363FB2" w:rsidRDefault="008B0268">
            <w:pPr>
              <w:pStyle w:val="ListPunkt"/>
              <w:numPr>
                <w:ilvl w:val="0"/>
                <w:numId w:val="31"/>
              </w:numPr>
            </w:pPr>
            <w:r w:rsidRPr="00363FB2">
              <w:t>Le courrier classifié CONFIDENTIEL ouvert par erreur ou mal adressé (absence de la mention « personnel ») doit être mis sous pli, adressé et remis directement au destinataire conformément aux dispositions de l’OPrI.</w:t>
            </w:r>
          </w:p>
          <w:p w14:paraId="5A0FAF59" w14:textId="77777777" w:rsidR="00BD13FF" w:rsidRPr="00363FB2" w:rsidRDefault="008B0268">
            <w:r w:rsidRPr="00363FB2">
              <w:t xml:space="preserve">Une fois numérisé et enregistré, le courrier physique réceptionné est placé dans des chemises au sein du </w:t>
            </w:r>
            <w:r w:rsidRPr="00363FB2">
              <w:rPr>
                <w:b/>
                <w:i/>
              </w:rPr>
              <w:t>[CC GESTION DE L’INFORMATION]</w:t>
            </w:r>
            <w:r w:rsidRPr="00363FB2">
              <w:t xml:space="preserve"> et détruit après </w:t>
            </w:r>
            <w:r w:rsidRPr="00363FB2">
              <w:rPr>
                <w:b/>
                <w:i/>
              </w:rPr>
              <w:t>[trois mois]</w:t>
            </w:r>
            <w:r w:rsidRPr="00363FB2">
              <w:t xml:space="preserve"> (exceptions, voir </w:t>
            </w:r>
            <w:r w:rsidRPr="00363FB2">
              <w:rPr>
                <w:b/>
                <w:i/>
              </w:rPr>
              <w:t>[annexe 8]</w:t>
            </w:r>
            <w:r w:rsidRPr="00363FB2">
              <w:t>).</w:t>
            </w:r>
          </w:p>
        </w:tc>
      </w:tr>
      <w:tr w:rsidR="00BD13FF" w14:paraId="0D6AF1E6" w14:textId="77777777">
        <w:trPr>
          <w:trHeight w:val="569"/>
        </w:trPr>
        <w:tc>
          <w:tcPr>
            <w:tcW w:w="2006" w:type="dxa"/>
          </w:tcPr>
          <w:p w14:paraId="31F823A2" w14:textId="3788BEF2" w:rsidR="00BD13FF" w:rsidRDefault="00D421C7">
            <w:pPr>
              <w:jc w:val="left"/>
              <w:rPr>
                <w:rStyle w:val="Buchtitel"/>
                <w:i w:val="0"/>
              </w:rPr>
            </w:pPr>
            <w:r>
              <w:rPr>
                <w:rStyle w:val="Buchtitel"/>
                <w:i w:val="0"/>
              </w:rPr>
              <w:t xml:space="preserve">Entrées </w:t>
            </w:r>
            <w:r w:rsidR="008B0268">
              <w:rPr>
                <w:rStyle w:val="Buchtitel"/>
                <w:i w:val="0"/>
              </w:rPr>
              <w:t>numérique</w:t>
            </w:r>
            <w:r>
              <w:rPr>
                <w:rStyle w:val="Buchtitel"/>
                <w:i w:val="0"/>
              </w:rPr>
              <w:t>s</w:t>
            </w:r>
          </w:p>
          <w:p w14:paraId="177BC2F0" w14:textId="77777777" w:rsidR="00BD13FF" w:rsidRDefault="00BD13FF">
            <w:pPr>
              <w:jc w:val="left"/>
              <w:rPr>
                <w:b/>
                <w:bCs/>
                <w:iCs/>
                <w:spacing w:val="5"/>
              </w:rPr>
            </w:pPr>
          </w:p>
        </w:tc>
        <w:tc>
          <w:tcPr>
            <w:tcW w:w="7281" w:type="dxa"/>
          </w:tcPr>
          <w:p w14:paraId="01F236CD" w14:textId="77777777" w:rsidR="00BD13FF" w:rsidRPr="00363FB2" w:rsidRDefault="008B0268">
            <w:r w:rsidRPr="00363FB2">
              <w:t>Les courriels réceptionnés sur les adresses non personnelles de l’</w:t>
            </w:r>
            <w:r w:rsidRPr="00363FB2">
              <w:rPr>
                <w:b/>
                <w:i/>
              </w:rPr>
              <w:t>[unité administrative]</w:t>
            </w:r>
            <w:r w:rsidRPr="00363FB2">
              <w:t xml:space="preserve"> sont transférés à la bonne personne ou au bon service par les personnes compétentes. Le collaborateur spécialisé enregistre le courriel dans l’application GEVER.</w:t>
            </w:r>
          </w:p>
          <w:p w14:paraId="442D0022" w14:textId="2E7B0A50" w:rsidR="00BD13FF" w:rsidRPr="00363FB2" w:rsidRDefault="008B0268">
            <w:r w:rsidRPr="00363FB2">
              <w:t>Les collaborateurs spécialisés enregistrent les courriels qui leur sont directement adressés (</w:t>
            </w:r>
            <w:r w:rsidR="00363FB2" w:rsidRPr="00363FB2">
              <w:t>prénom.nom@office.admin.ch</w:t>
            </w:r>
            <w:r w:rsidRPr="00363FB2">
              <w:t xml:space="preserve">). En cas de doutes au sujet de l’enregistrement, ils contactent au préalable le service responsable de l’affaire ou le </w:t>
            </w:r>
            <w:r w:rsidRPr="00363FB2">
              <w:rPr>
                <w:b/>
                <w:i/>
              </w:rPr>
              <w:t>[CC GESTION DE L’INFORMATION]</w:t>
            </w:r>
            <w:r w:rsidRPr="00363FB2">
              <w:t>.</w:t>
            </w:r>
          </w:p>
        </w:tc>
      </w:tr>
    </w:tbl>
    <w:p w14:paraId="5ACEAAFE" w14:textId="77777777" w:rsidR="00BD13FF" w:rsidRDefault="008B0268">
      <w:pPr>
        <w:pStyle w:val="berschrift3"/>
      </w:pPr>
      <w:r>
        <w:t>Traitement des affaires</w:t>
      </w:r>
    </w:p>
    <w:p w14:paraId="4582B315" w14:textId="77777777" w:rsidR="00BD13FF" w:rsidRDefault="008B0268">
      <w:r>
        <w:t>Les collaborateurs de l’</w:t>
      </w:r>
      <w:r>
        <w:rPr>
          <w:b/>
          <w:i/>
        </w:rPr>
        <w:t xml:space="preserve">[unité administrative] </w:t>
      </w:r>
      <w:r>
        <w:t xml:space="preserve">traitent les documents exclusivement dans l’application GEVER, de la première ébauche à la version finale. Tous les documents pertinents pour une affaire sont enregistrés dans le dossier de cette affaire (voir aussi 3.2.1). </w:t>
      </w:r>
    </w:p>
    <w:p w14:paraId="421CFA2E" w14:textId="5CB81DBB" w:rsidR="00BD13FF" w:rsidRDefault="008B0268">
      <w:pPr>
        <w:rPr>
          <w:rFonts w:cs="Arial"/>
        </w:rPr>
      </w:pPr>
      <w:r>
        <w:t>En principe, toutes les parties externes à l’</w:t>
      </w:r>
      <w:r>
        <w:rPr>
          <w:b/>
          <w:i/>
        </w:rPr>
        <w:t xml:space="preserve">[unité administrative] </w:t>
      </w:r>
      <w:r>
        <w:t>(A</w:t>
      </w:r>
      <w:r w:rsidR="00D421C7">
        <w:t xml:space="preserve">dministration fédérale </w:t>
      </w:r>
      <w:r>
        <w:t>et tiers) peuvent accéder dans l’application GEVER aux domaines dont elles ont besoin pour accomplir leur travail ou leur mandat, pour autant que l</w:t>
      </w:r>
      <w:r w:rsidR="00D421C7">
        <w:t xml:space="preserve">’effort </w:t>
      </w:r>
      <w:r>
        <w:t xml:space="preserve">soit proportionné. </w:t>
      </w:r>
    </w:p>
    <w:p w14:paraId="6CB69079" w14:textId="0376AD9C" w:rsidR="00BD13FF" w:rsidRDefault="008B0268">
      <w:r>
        <w:t xml:space="preserve">Le </w:t>
      </w:r>
      <w:r>
        <w:rPr>
          <w:b/>
        </w:rPr>
        <w:t>chiffrement</w:t>
      </w:r>
      <w:r>
        <w:t xml:space="preserve"> des documents est limité au strict minimum. Lorsque la loi ou l’</w:t>
      </w:r>
      <w:r>
        <w:rPr>
          <w:b/>
          <w:i/>
        </w:rPr>
        <w:t xml:space="preserve">[unité administrative] </w:t>
      </w:r>
      <w:r>
        <w:t>l’impose, il est utilisé pour la transmission et l’</w:t>
      </w:r>
      <w:r w:rsidR="005328E2">
        <w:t>enregistrement</w:t>
      </w:r>
      <w:r>
        <w:t xml:space="preserve"> des documents. Les documents chiffrés doivent être décryptés au plus tard avant leur versement aux Archives fédérales</w:t>
      </w:r>
      <w:r w:rsidR="004605BF">
        <w:t xml:space="preserve"> </w:t>
      </w:r>
      <w:r w:rsidR="00D421C7">
        <w:t>(AFS)</w:t>
      </w:r>
      <w:r>
        <w:rPr>
          <w:rStyle w:val="Funotenzeichen"/>
        </w:rPr>
        <w:footnoteReference w:id="12"/>
      </w:r>
      <w:r>
        <w:t xml:space="preserve">. </w:t>
      </w:r>
    </w:p>
    <w:p w14:paraId="32D16306" w14:textId="77777777" w:rsidR="00BD13FF" w:rsidRDefault="008B0268">
      <w:r>
        <w:t>Le traitement des documents classifiés se fonde sur l’OPrI et l’ordonnance GEVER. Des directives complémentaires pour le chiffrement et la classification figurent à l’</w:t>
      </w:r>
      <w:r>
        <w:rPr>
          <w:b/>
          <w:i/>
        </w:rPr>
        <w:t>[annexe 15]</w:t>
      </w:r>
      <w:r>
        <w:t xml:space="preserve"> et au chapitre 2.3.</w:t>
      </w:r>
    </w:p>
    <w:p w14:paraId="25D0BAC4" w14:textId="77777777" w:rsidR="00BD13FF" w:rsidRDefault="008B0268">
      <w:pPr>
        <w:pStyle w:val="berschrift3"/>
        <w:spacing w:before="240"/>
      </w:pPr>
      <w:r>
        <w:t>Traitement des éléments sortants</w:t>
      </w:r>
    </w:p>
    <w:p w14:paraId="5399C605" w14:textId="7DC2E297" w:rsidR="00BD13FF" w:rsidRDefault="008B0268">
      <w:r>
        <w:t>L’envoi des documents (</w:t>
      </w:r>
      <w:r w:rsidR="00D421C7">
        <w:t>numériques</w:t>
      </w:r>
      <w:r>
        <w:t xml:space="preserve"> ou </w:t>
      </w:r>
      <w:r w:rsidR="00D421C7">
        <w:t>papier</w:t>
      </w:r>
      <w:r>
        <w:t xml:space="preserve">) incombe aux collaborateurs spécialisés compétents. </w:t>
      </w:r>
      <w:r>
        <w:rPr>
          <w:b/>
          <w:i/>
        </w:rPr>
        <w:t>[La confirmation de l’envoi d’un élément</w:t>
      </w:r>
      <w:r w:rsidR="001C3D52">
        <w:rPr>
          <w:b/>
          <w:i/>
        </w:rPr>
        <w:t xml:space="preserve"> sortant</w:t>
      </w:r>
      <w:r>
        <w:rPr>
          <w:b/>
          <w:i/>
        </w:rPr>
        <w:t xml:space="preserve"> est transmise par voie </w:t>
      </w:r>
      <w:r w:rsidR="00763D47">
        <w:rPr>
          <w:b/>
          <w:i/>
        </w:rPr>
        <w:t>numérique</w:t>
      </w:r>
      <w:r>
        <w:rPr>
          <w:b/>
          <w:i/>
        </w:rPr>
        <w:t xml:space="preserve">.] </w:t>
      </w:r>
      <w:r>
        <w:t>Les éléments sortants relevant de la responsabilité de la direction selon le règlement des signatures de l’</w:t>
      </w:r>
      <w:r w:rsidR="001C3D52">
        <w:t>unité administrative</w:t>
      </w:r>
      <w:r w:rsidR="00363FB2">
        <w:t xml:space="preserve"> (UA)</w:t>
      </w:r>
      <w:r w:rsidR="001C3D52">
        <w:t xml:space="preserve"> </w:t>
      </w:r>
      <w:r>
        <w:t>doivent être munis du visa de la direction.</w:t>
      </w:r>
    </w:p>
    <w:p w14:paraId="4D4E9F55" w14:textId="387BB43D" w:rsidR="00BD13FF" w:rsidRDefault="008B0268">
      <w:r>
        <w:t xml:space="preserve">Les éléments imprimés munis d’une signature manuscrite sont </w:t>
      </w:r>
      <w:r>
        <w:rPr>
          <w:b/>
          <w:i/>
        </w:rPr>
        <w:t xml:space="preserve">[signés </w:t>
      </w:r>
      <w:r w:rsidR="00763D47">
        <w:rPr>
          <w:b/>
          <w:i/>
        </w:rPr>
        <w:t xml:space="preserve">numériquement </w:t>
      </w:r>
      <w:r>
        <w:rPr>
          <w:b/>
          <w:i/>
        </w:rPr>
        <w:t>et ne sont pas numérisés une seconde fois.][numérisés par le service d’enregistrement.]</w:t>
      </w:r>
      <w:r>
        <w:t xml:space="preserve"> Toute exception à cette règle doit faire l’objet d’une demande auprès du </w:t>
      </w:r>
      <w:r>
        <w:rPr>
          <w:b/>
          <w:i/>
        </w:rPr>
        <w:t xml:space="preserve">[CC GESTION DE L’INFORMATION] </w:t>
      </w:r>
      <w:r>
        <w:t xml:space="preserve">(voir </w:t>
      </w:r>
      <w:r>
        <w:rPr>
          <w:b/>
          <w:i/>
        </w:rPr>
        <w:t>[annexe 18]</w:t>
      </w:r>
      <w:r>
        <w:t>).</w:t>
      </w:r>
    </w:p>
    <w:p w14:paraId="5C4360D6" w14:textId="77777777" w:rsidR="00BD13FF" w:rsidRDefault="008B0268">
      <w:pPr>
        <w:pStyle w:val="berschrift2"/>
        <w:spacing w:before="360"/>
      </w:pPr>
      <w:bookmarkStart w:id="10" w:name="_Toc106103292"/>
      <w:r>
        <w:t>Clôturer</w:t>
      </w:r>
      <w:bookmarkEnd w:id="10"/>
    </w:p>
    <w:p w14:paraId="1FE6CD3B" w14:textId="77777777" w:rsidR="00BD13FF" w:rsidRDefault="008B0268" w:rsidP="00FB5E55">
      <w:r>
        <w:t xml:space="preserve">En règle générale, les dossiers sont clôturés en même temps que l’affaire (p. ex. un projet). Les dossiers annuels sont clos au plus tard </w:t>
      </w:r>
      <w:r>
        <w:rPr>
          <w:b/>
          <w:i/>
        </w:rPr>
        <w:t>[à la fin janvier de l’année suivante]</w:t>
      </w:r>
      <w:r>
        <w:t xml:space="preserve">. Les autres dossiers sont clos au plus tard </w:t>
      </w:r>
      <w:r>
        <w:rPr>
          <w:b/>
          <w:i/>
        </w:rPr>
        <w:t xml:space="preserve">[trois mois après la clôture de l’affaire] </w:t>
      </w:r>
      <w:r>
        <w:t xml:space="preserve">ou lorsque plus aucun document n’a été versé au dossier depuis </w:t>
      </w:r>
      <w:r>
        <w:rPr>
          <w:b/>
          <w:i/>
        </w:rPr>
        <w:t>[deux ans]</w:t>
      </w:r>
      <w:r>
        <w:t>.</w:t>
      </w:r>
    </w:p>
    <w:p w14:paraId="745C21F4" w14:textId="77777777" w:rsidR="00BD13FF" w:rsidRDefault="008B0268" w:rsidP="00FB5E55">
      <w:r>
        <w:t xml:space="preserve">Chaque année, </w:t>
      </w:r>
      <w:r>
        <w:rPr>
          <w:b/>
          <w:i/>
        </w:rPr>
        <w:t>[au début du quatrième trimestre]</w:t>
      </w:r>
      <w:r>
        <w:t xml:space="preserve">, le </w:t>
      </w:r>
      <w:r>
        <w:rPr>
          <w:b/>
          <w:i/>
        </w:rPr>
        <w:t xml:space="preserve">[CC GESTION DE L’INFORMATION] </w:t>
      </w:r>
      <w:r>
        <w:t>examine si des dossiers peuvent être clôturés.</w:t>
      </w:r>
    </w:p>
    <w:p w14:paraId="0D8F7F76" w14:textId="032DDDBE" w:rsidR="00BD13FF" w:rsidRDefault="008B0268" w:rsidP="00FB5E55">
      <w:r>
        <w:t xml:space="preserve">La révision des dossiers incombe à l’unité organisationnelle responsable. Elle est réalisée par les collaborateurs spécialisés compétents qui vérifient notamment que les métadonnées sont conformes aux dispositions légales, que les documents ont été convertis dans des formats adaptés à l’archivage, que les conventions de </w:t>
      </w:r>
      <w:r w:rsidR="00BB3A9D">
        <w:t>titres</w:t>
      </w:r>
      <w:r>
        <w:t xml:space="preserve"> sont respectées et que les dossiers sont complets </w:t>
      </w:r>
      <w:r>
        <w:rPr>
          <w:b/>
          <w:i/>
        </w:rPr>
        <w:t>[voir annexe 13]</w:t>
      </w:r>
      <w:r>
        <w:t xml:space="preserve">. </w:t>
      </w:r>
    </w:p>
    <w:p w14:paraId="5519820C" w14:textId="77777777" w:rsidR="00BD13FF" w:rsidRDefault="008B0268" w:rsidP="00FB5E55">
      <w:r>
        <w:t xml:space="preserve">Au terme de la révision, les collaborateurs spécialisés transmettent les dossiers au </w:t>
      </w:r>
      <w:r>
        <w:rPr>
          <w:b/>
          <w:i/>
        </w:rPr>
        <w:t xml:space="preserve">[CC GESTION DE L’INFORMATION] </w:t>
      </w:r>
      <w:r>
        <w:t xml:space="preserve">pour clôture. Le </w:t>
      </w:r>
      <w:r>
        <w:rPr>
          <w:b/>
          <w:i/>
        </w:rPr>
        <w:t xml:space="preserve">[CC GESTION DE L’INFORMATION] </w:t>
      </w:r>
      <w:r>
        <w:t xml:space="preserve">contrôle les dossiers </w:t>
      </w:r>
      <w:r>
        <w:rPr>
          <w:b/>
        </w:rPr>
        <w:t>[</w:t>
      </w:r>
      <w:r>
        <w:rPr>
          <w:b/>
          <w:i/>
        </w:rPr>
        <w:t>périodiquement, à la fin de chaque trimestre]</w:t>
      </w:r>
      <w:r>
        <w:t xml:space="preserve"> et les clôture dans le système.</w:t>
      </w:r>
    </w:p>
    <w:p w14:paraId="4E9ED855" w14:textId="77777777" w:rsidR="00BD13FF" w:rsidRDefault="008B0268" w:rsidP="00FB5E55">
      <w:pPr>
        <w:rPr>
          <w:rFonts w:eastAsia="Calibri" w:cs="Arial"/>
        </w:rPr>
      </w:pPr>
      <w:r>
        <w:t>Une fois clos, les dossiers ne peuvent plus être rouverts ni complétés. Si une affaire se poursuit après la clôture des dossiers, un nouveau dossier doit être ouvert.</w:t>
      </w:r>
    </w:p>
    <w:p w14:paraId="3EDE03C7" w14:textId="1A71A3FA" w:rsidR="00BD13FF" w:rsidRDefault="008B0268" w:rsidP="00FB5E55">
      <w:pPr>
        <w:pStyle w:val="berschrift2"/>
        <w:spacing w:before="360"/>
      </w:pPr>
      <w:bookmarkStart w:id="11" w:name="_Toc106103293"/>
      <w:r>
        <w:t>Trier</w:t>
      </w:r>
      <w:bookmarkEnd w:id="11"/>
      <w:r w:rsidR="001B4391">
        <w:t xml:space="preserve"> </w:t>
      </w:r>
    </w:p>
    <w:p w14:paraId="6643CD65" w14:textId="2AE6A87A" w:rsidR="00BD13FF" w:rsidRDefault="008B0268" w:rsidP="00FB5E55">
      <w:r>
        <w:t xml:space="preserve">Les dossiers clos sont triés conformément au </w:t>
      </w:r>
      <w:r>
        <w:rPr>
          <w:b/>
          <w:i/>
        </w:rPr>
        <w:t xml:space="preserve">[délai de triage défini dans le </w:t>
      </w:r>
      <w:r w:rsidR="004605BF">
        <w:rPr>
          <w:b/>
          <w:i/>
        </w:rPr>
        <w:t>SC</w:t>
      </w:r>
      <w:r>
        <w:rPr>
          <w:b/>
          <w:i/>
        </w:rPr>
        <w:t>]</w:t>
      </w:r>
      <w:r>
        <w:t>.</w:t>
      </w:r>
    </w:p>
    <w:p w14:paraId="522B8F4E" w14:textId="2A1E85BE" w:rsidR="00BD13FF" w:rsidRDefault="008B0268" w:rsidP="00FB5E55">
      <w:r>
        <w:rPr>
          <w:b/>
          <w:i/>
        </w:rPr>
        <w:t>[Chaque année, à la fin du troisième trimestre]</w:t>
      </w:r>
      <w:r>
        <w:t xml:space="preserve">, le </w:t>
      </w:r>
      <w:r>
        <w:rPr>
          <w:b/>
          <w:i/>
        </w:rPr>
        <w:t xml:space="preserve">[CC GESTION DE L’INFORMATION] </w:t>
      </w:r>
      <w:r>
        <w:t xml:space="preserve">et les unités organisationnelles compétentes passent en revue les </w:t>
      </w:r>
      <w:r w:rsidR="00BB3A9D">
        <w:t>bases d’enregistrements</w:t>
      </w:r>
      <w:r>
        <w:t xml:space="preserve"> et les supports d’informations en vue de déterminer les dossiers pouvant être triés. </w:t>
      </w:r>
    </w:p>
    <w:p w14:paraId="6C258796" w14:textId="77777777" w:rsidR="00BD13FF" w:rsidRDefault="008B0268" w:rsidP="00FB5E55">
      <w:r>
        <w:t>Des instructions détaillées sur le triage sont fournies à l’</w:t>
      </w:r>
      <w:r>
        <w:rPr>
          <w:b/>
          <w:i/>
        </w:rPr>
        <w:t>[annexe 14]</w:t>
      </w:r>
      <w:r>
        <w:t>.</w:t>
      </w:r>
    </w:p>
    <w:p w14:paraId="76CF870A" w14:textId="77777777" w:rsidR="00BD13FF" w:rsidRDefault="008B0268" w:rsidP="00FB5E55">
      <w:pPr>
        <w:pStyle w:val="berschrift2"/>
        <w:spacing w:before="360"/>
      </w:pPr>
      <w:bookmarkStart w:id="12" w:name="_Toc106103294"/>
      <w:r>
        <w:t>Conserver, éliminer/détruire</w:t>
      </w:r>
      <w:bookmarkEnd w:id="12"/>
    </w:p>
    <w:p w14:paraId="127C8D16" w14:textId="4CA131CE" w:rsidR="00BD13FF" w:rsidRDefault="008B0268" w:rsidP="00FB5E55">
      <w:r>
        <w:t xml:space="preserve">Tous les documents jugés sans valeur archivistique sont conservés jusqu’à la fin du délai de conservation prescrit. Le </w:t>
      </w:r>
      <w:r>
        <w:rPr>
          <w:b/>
          <w:i/>
        </w:rPr>
        <w:t xml:space="preserve">[CC GESTION DE L’INFORMATION] </w:t>
      </w:r>
      <w:r>
        <w:t>se charge de la conservation et de la gestion de ces documents et assure leur fiabilité, leur authenticité, leur intégrité ainsi que leur exploitabilité.</w:t>
      </w:r>
    </w:p>
    <w:p w14:paraId="4F3D419C" w14:textId="77777777" w:rsidR="00BD13FF" w:rsidRDefault="008B0268" w:rsidP="00FB5E55">
      <w:r>
        <w:t xml:space="preserve">Les documents enregistrés dans l’application GEVER </w:t>
      </w:r>
      <w:r>
        <w:rPr>
          <w:b/>
          <w:i/>
        </w:rPr>
        <w:t>[y sont conservés jusqu’à la fin du délai de conservation]</w:t>
      </w:r>
      <w:r>
        <w:rPr>
          <w:bCs/>
          <w:i/>
        </w:rPr>
        <w:t>.</w:t>
      </w:r>
      <w:r>
        <w:rPr>
          <w:b/>
          <w:i/>
        </w:rPr>
        <w:t xml:space="preserve"> </w:t>
      </w:r>
      <w:r>
        <w:t>Pour les documents gérés hors GEVER,</w:t>
      </w:r>
      <w:r>
        <w:rPr>
          <w:b/>
          <w:i/>
        </w:rPr>
        <w:t xml:space="preserve"> [les dispositions des règlements de traitement à l’annexe 10 s’appliquent]</w:t>
      </w:r>
      <w:r>
        <w:rPr>
          <w:bCs/>
          <w:i/>
        </w:rPr>
        <w:t>.</w:t>
      </w:r>
    </w:p>
    <w:p w14:paraId="7C0AD57C" w14:textId="77777777" w:rsidR="00BD13FF" w:rsidRDefault="008B0268" w:rsidP="00FB5E55">
      <w:r>
        <w:t>Les documents sans valeur archivistique (données primaires) doivent être éliminés au terme de l’éventuel délai de conservation. Les métadonnées des documents/dossiers supprimés sont conservées. La procédure détaillée est présentée à l’</w:t>
      </w:r>
      <w:r>
        <w:rPr>
          <w:b/>
          <w:i/>
        </w:rPr>
        <w:t>[annexe 14]</w:t>
      </w:r>
      <w:r>
        <w:t>.</w:t>
      </w:r>
    </w:p>
    <w:p w14:paraId="46ACF1C1" w14:textId="5F077305" w:rsidR="00BD13FF" w:rsidRDefault="008B0268" w:rsidP="00FB5E55">
      <w:r>
        <w:t>L’élimination/destruction des documents et des dossiers est toujours consignée dans un procès-verbal. Les procès-verbaux d’élimination</w:t>
      </w:r>
      <w:r>
        <w:rPr>
          <w:rStyle w:val="Funotenzeichen"/>
        </w:rPr>
        <w:footnoteReference w:id="13"/>
      </w:r>
      <w:r>
        <w:t xml:space="preserve"> sont enregistrés dans l’application GEVER et transmis aux</w:t>
      </w:r>
      <w:r w:rsidR="009368AC">
        <w:t xml:space="preserve"> Archives fédérales</w:t>
      </w:r>
      <w:r>
        <w:t xml:space="preserve"> </w:t>
      </w:r>
      <w:r w:rsidR="009368AC">
        <w:t>(</w:t>
      </w:r>
      <w:r>
        <w:t>AFS</w:t>
      </w:r>
      <w:r w:rsidR="009368AC">
        <w:t>)</w:t>
      </w:r>
      <w:r>
        <w:t xml:space="preserve"> pour information dans une optique de traçabilité des pièces éliminées. </w:t>
      </w:r>
    </w:p>
    <w:p w14:paraId="73C34EC1" w14:textId="77777777" w:rsidR="00BD13FF" w:rsidRDefault="008B0268" w:rsidP="00FB5E55">
      <w:pPr>
        <w:pStyle w:val="berschrift2"/>
        <w:spacing w:before="360"/>
      </w:pPr>
      <w:bookmarkStart w:id="13" w:name="_Toc106103295"/>
      <w:r>
        <w:t>Archiver</w:t>
      </w:r>
      <w:bookmarkEnd w:id="13"/>
    </w:p>
    <w:p w14:paraId="26B1338E" w14:textId="5FE974CB" w:rsidR="00BD13FF" w:rsidRDefault="008B0268" w:rsidP="00FB5E55">
      <w:r>
        <w:t xml:space="preserve">Les </w:t>
      </w:r>
      <w:r>
        <w:rPr>
          <w:b/>
        </w:rPr>
        <w:t>documents numériques ayant une valeur archivistique</w:t>
      </w:r>
      <w:r>
        <w:t xml:space="preserve"> (provenant aussi bien de l’application GEVER que d’autres </w:t>
      </w:r>
      <w:r w:rsidR="005328E2">
        <w:t xml:space="preserve">bases </w:t>
      </w:r>
      <w:r w:rsidR="00A47B78">
        <w:t>d’enregistrement</w:t>
      </w:r>
      <w:r w:rsidR="00E00DAC">
        <w:t>s</w:t>
      </w:r>
      <w:r w:rsidR="00A47B78">
        <w:t xml:space="preserve"> </w:t>
      </w:r>
      <w:r>
        <w:t>et applications spécialisées) sont transmis sous la forme de paquets numériques (</w:t>
      </w:r>
      <w:r>
        <w:rPr>
          <w:i/>
        </w:rPr>
        <w:t>Submission Information Package</w:t>
      </w:r>
      <w:r>
        <w:t xml:space="preserve">, SIP) aux </w:t>
      </w:r>
      <w:r w:rsidR="009368AC">
        <w:t>Archives fédérales (</w:t>
      </w:r>
      <w:r>
        <w:t>AFS</w:t>
      </w:r>
      <w:r w:rsidR="009368AC">
        <w:t>)</w:t>
      </w:r>
      <w:r>
        <w:t xml:space="preserve"> conformément aux prescriptions de ces dernières. Les documents enregistrés dans l’application GEVER peuvent être directement versés aux AFS via l’interface ad hoc. Les modalités de versement des documents ayant une valeur archivistique provenant d’autres </w:t>
      </w:r>
      <w:r w:rsidR="00A47B78">
        <w:t>bases d’enregistrement</w:t>
      </w:r>
      <w:r w:rsidR="00E00DAC">
        <w:t>s</w:t>
      </w:r>
      <w:r>
        <w:t xml:space="preserve"> autorisé</w:t>
      </w:r>
      <w:r w:rsidR="00E00DAC">
        <w:t>e</w:t>
      </w:r>
      <w:r>
        <w:t>s doivent être fixées en concertation avec les AFS.</w:t>
      </w:r>
    </w:p>
    <w:p w14:paraId="7713A8B9" w14:textId="77777777" w:rsidR="00BD13FF" w:rsidRDefault="008B0268" w:rsidP="00FB5E55">
      <w:r>
        <w:t xml:space="preserve">Les </w:t>
      </w:r>
      <w:r>
        <w:rPr>
          <w:b/>
        </w:rPr>
        <w:t>documents analogiques ayant une valeur archivistique</w:t>
      </w:r>
      <w:r>
        <w:t xml:space="preserve"> sont préparés et versés selon les directives des AFS </w:t>
      </w:r>
      <w:r>
        <w:rPr>
          <w:b/>
          <w:i/>
        </w:rPr>
        <w:t>[voir annexe 14]</w:t>
      </w:r>
      <w:r>
        <w:t>.</w:t>
      </w:r>
    </w:p>
    <w:p w14:paraId="483CAEC1" w14:textId="77777777" w:rsidR="00BD13FF" w:rsidRDefault="008B0268" w:rsidP="00FB5E55">
      <w:r>
        <w:t xml:space="preserve">Le </w:t>
      </w:r>
      <w:r>
        <w:rPr>
          <w:b/>
          <w:i/>
        </w:rPr>
        <w:t xml:space="preserve">[CC GESTION DE L’INFORMATION] </w:t>
      </w:r>
      <w:r>
        <w:t xml:space="preserve">est responsable de toutes les étapes du versement : annonce du versement aux AFS, création et contrôle du SIP, transfert aux AFS, réception de l’accusé de réception des AFS et déclenchement de la suppression des données primaires, gestion des instruments de recherche (métadonnées), enregistrement du procès-verbal d’élimination dans l’application GEVER et envoi de celui-ci aux AFS, etc. </w:t>
      </w:r>
      <w:r>
        <w:rPr>
          <w:b/>
          <w:i/>
        </w:rPr>
        <w:t>[voir annexe 14]</w:t>
      </w:r>
      <w:r>
        <w:t>.</w:t>
      </w:r>
    </w:p>
    <w:p w14:paraId="5B08EB2B" w14:textId="77777777" w:rsidR="00BD13FF" w:rsidRDefault="008B0268" w:rsidP="00FB5E55">
      <w:r>
        <w:t>Les copies des documents versés sont éliminées/détruites.</w:t>
      </w:r>
    </w:p>
    <w:p w14:paraId="0032AE49" w14:textId="643AB4DE" w:rsidR="00BD13FF" w:rsidRDefault="008B0268" w:rsidP="00FB5E55">
      <w:r>
        <w:t xml:space="preserve">Pour les documents de travail personnels et les archives privées de magistrats et de cadres supérieurs de la Confédération, il convient de se reporter aux aide-mémoire correspondants des </w:t>
      </w:r>
      <w:r w:rsidR="00E00DAC">
        <w:t>AFS</w:t>
      </w:r>
      <w:r>
        <w:rPr>
          <w:rStyle w:val="Funotenzeichen"/>
        </w:rPr>
        <w:footnoteReference w:id="14"/>
      </w:r>
      <w:r>
        <w:t xml:space="preserve">. </w:t>
      </w:r>
    </w:p>
    <w:p w14:paraId="3354DBF2" w14:textId="77777777" w:rsidR="00BD13FF" w:rsidRDefault="008B0268" w:rsidP="00FB5E55">
      <w:pPr>
        <w:pStyle w:val="berschrift2"/>
        <w:spacing w:before="360"/>
      </w:pPr>
      <w:bookmarkStart w:id="14" w:name="_Toc106103296"/>
      <w:r>
        <w:t>Utiliser</w:t>
      </w:r>
      <w:bookmarkEnd w:id="14"/>
    </w:p>
    <w:p w14:paraId="598699F2" w14:textId="5F000017" w:rsidR="00BD13FF" w:rsidRDefault="008B0268" w:rsidP="00FB5E55">
      <w:pPr>
        <w:pStyle w:val="Default"/>
        <w:jc w:val="both"/>
        <w:rPr>
          <w:rFonts w:cs="Times New Roman"/>
          <w:color w:val="auto"/>
          <w:sz w:val="20"/>
          <w:szCs w:val="20"/>
        </w:rPr>
      </w:pPr>
      <w:r>
        <w:rPr>
          <w:color w:val="auto"/>
          <w:sz w:val="20"/>
        </w:rPr>
        <w:t>L’accès aux documents qui ont été versés aux</w:t>
      </w:r>
      <w:r w:rsidR="001E4560">
        <w:rPr>
          <w:color w:val="auto"/>
          <w:sz w:val="20"/>
        </w:rPr>
        <w:t xml:space="preserve"> Archives fédérales (</w:t>
      </w:r>
      <w:r>
        <w:rPr>
          <w:color w:val="auto"/>
          <w:sz w:val="20"/>
        </w:rPr>
        <w:t>AFS</w:t>
      </w:r>
      <w:r w:rsidR="001E4560">
        <w:rPr>
          <w:color w:val="auto"/>
          <w:sz w:val="20"/>
        </w:rPr>
        <w:t>)</w:t>
      </w:r>
      <w:r>
        <w:rPr>
          <w:color w:val="auto"/>
          <w:sz w:val="20"/>
        </w:rPr>
        <w:t xml:space="preserve"> pour archivage est régi par la loi fédérale sur l’archivage (LAr) et ses dispositions d’exécution. </w:t>
      </w:r>
    </w:p>
    <w:p w14:paraId="1BCCC8A2" w14:textId="77777777" w:rsidR="00BD13FF" w:rsidRDefault="008B0268" w:rsidP="00FB5E55">
      <w:r>
        <w:t>Les documents versés peuvent être commandés en ligne (</w:t>
      </w:r>
      <w:hyperlink r:id="rId10" w:history="1">
        <w:r>
          <w:rPr>
            <w:rStyle w:val="Hyperlink"/>
          </w:rPr>
          <w:t>www.recherche.bar.admin.ch</w:t>
        </w:r>
      </w:hyperlink>
      <w:r>
        <w:t>). L’accès aux documents de l’</w:t>
      </w:r>
      <w:r>
        <w:rPr>
          <w:b/>
          <w:i/>
        </w:rPr>
        <w:t>[unité administrative]</w:t>
      </w:r>
      <w:r>
        <w:rPr>
          <w:i/>
        </w:rPr>
        <w:t xml:space="preserve"> </w:t>
      </w:r>
      <w:r>
        <w:rPr>
          <w:b/>
          <w:i/>
        </w:rPr>
        <w:t>[soumis à un délai de protection]</w:t>
      </w:r>
      <w:r>
        <w:t xml:space="preserve"> est géré par le biais de rôles techniques et spécifiques à l’organisation (voir chap. 4). </w:t>
      </w:r>
      <w:r>
        <w:rPr>
          <w:b/>
          <w:i/>
        </w:rPr>
        <w:t>[Les documents non soumis à un délai de protection sont commandés directement par le service responsable.]</w:t>
      </w:r>
    </w:p>
    <w:p w14:paraId="1A39C206" w14:textId="77777777" w:rsidR="00BD13FF" w:rsidRDefault="008B0268" w:rsidP="00FB5E55">
      <w:r>
        <w:t xml:space="preserve">Le service responsable demande les documents </w:t>
      </w:r>
      <w:r>
        <w:rPr>
          <w:b/>
          <w:i/>
        </w:rPr>
        <w:t>[soumis à un délai de protection]</w:t>
      </w:r>
      <w:r>
        <w:rPr>
          <w:rStyle w:val="Funotenzeichen"/>
          <w:b/>
          <w:i/>
          <w:lang w:eastAsia="en-US"/>
        </w:rPr>
        <w:footnoteReference w:id="15"/>
      </w:r>
      <w:r>
        <w:t xml:space="preserve"> au </w:t>
      </w:r>
      <w:r>
        <w:rPr>
          <w:b/>
          <w:i/>
        </w:rPr>
        <w:t>[service compétent de l’UA]</w:t>
      </w:r>
      <w:r>
        <w:t xml:space="preserve">. Le </w:t>
      </w:r>
      <w:r>
        <w:rPr>
          <w:b/>
          <w:i/>
        </w:rPr>
        <w:t>[service compétent de l’UA</w:t>
      </w:r>
      <w:r>
        <w:rPr>
          <w:b/>
        </w:rPr>
        <w:t xml:space="preserve">] </w:t>
      </w:r>
      <w:r>
        <w:t>a le rôle de « service versant » dans le portail d’accès en ligne des AFS et commande les documents aux AFS via ce portail. Les documents déjà disponibles en version numérique sont téléchargés sur le site www.recherche.bar.admin.ch. Les documents numérisés doivent être éliminés après leur utilisation</w:t>
      </w:r>
      <w:r>
        <w:rPr>
          <w:rStyle w:val="Funotenzeichen"/>
        </w:rPr>
        <w:footnoteReference w:id="16"/>
      </w:r>
      <w:r>
        <w:t xml:space="preserve"> et pourront, si nécessaire, être à nouveau téléchargés ultérieurement. </w:t>
      </w:r>
    </w:p>
    <w:p w14:paraId="34D52B7C" w14:textId="77777777" w:rsidR="00BD13FF" w:rsidRDefault="008B0268" w:rsidP="00FB5E55">
      <w:r>
        <w:t xml:space="preserve">En cas de commande de documents analogiques, ces derniers sont dans la mesure du possible numérisés par les AFS avant d’être proposés au téléchargement. Les documents analogiques mis à disposition sous cette forme peuvent être obtenus dans le cadre du prêt de documents à l’administration ou consultés sur place dans une salle de lecture des AFS. Il est interdit de modifier les documents empruntés. Leur restitution aux AFS est contrôlée. </w:t>
      </w:r>
    </w:p>
    <w:p w14:paraId="70F1FC93" w14:textId="47F93A2F" w:rsidR="00BD13FF" w:rsidRDefault="008B0268" w:rsidP="00FB5E55">
      <w:r>
        <w:t xml:space="preserve">Les AFS transmettent à l’UA les demandes de consultation de documents encore soumis à un délai de protection émanant de tiers aux fins d’examen par </w:t>
      </w:r>
      <w:r>
        <w:rPr>
          <w:b/>
          <w:i/>
        </w:rPr>
        <w:t>[le service compétent/service juridique de l’UA]</w:t>
      </w:r>
      <w:r>
        <w:t xml:space="preserve">. La commande de documents versés auprès des </w:t>
      </w:r>
      <w:r w:rsidR="00363FB2">
        <w:t>AFS</w:t>
      </w:r>
      <w:r>
        <w:t xml:space="preserve"> s’effectue en ligne. </w:t>
      </w:r>
    </w:p>
    <w:p w14:paraId="0E738D04" w14:textId="77777777" w:rsidR="00BD13FF" w:rsidRDefault="008B0268" w:rsidP="00FB5E55">
      <w:pPr>
        <w:pStyle w:val="berschrift2"/>
        <w:spacing w:before="360"/>
      </w:pPr>
      <w:bookmarkStart w:id="15" w:name="_Toc106103297"/>
      <w:r>
        <w:t>Controlling</w:t>
      </w:r>
      <w:bookmarkEnd w:id="15"/>
    </w:p>
    <w:p w14:paraId="01F57E71" w14:textId="73925AE3" w:rsidR="00BD13FF" w:rsidRDefault="008B0268" w:rsidP="00FB5E55">
      <w:r w:rsidRPr="00363FB2">
        <w:t>Le</w:t>
      </w:r>
      <w:r>
        <w:rPr>
          <w:b/>
          <w:i/>
        </w:rPr>
        <w:t xml:space="preserve"> </w:t>
      </w:r>
      <w:r w:rsidR="003F6A85">
        <w:rPr>
          <w:b/>
          <w:i/>
        </w:rPr>
        <w:t>[</w:t>
      </w:r>
      <w:r>
        <w:rPr>
          <w:b/>
          <w:i/>
        </w:rPr>
        <w:t>CC GESTION DE L’INFORMATION]</w:t>
      </w:r>
      <w:r>
        <w:t xml:space="preserve"> est habilité à effectuer des recherches au sein de l’application GEVER à des fins de contrôle et à en évaluer le résultat sur la base de critères prédéfinis. </w:t>
      </w:r>
    </w:p>
    <w:p w14:paraId="33534564" w14:textId="032400DE" w:rsidR="00363FB2" w:rsidRDefault="008B0268" w:rsidP="00FB5E55">
      <w:r>
        <w:t xml:space="preserve">Le contrôle du respect des directives d’organisation est effectué par </w:t>
      </w:r>
      <w:r w:rsidRPr="00363FB2">
        <w:t>le</w:t>
      </w:r>
      <w:r>
        <w:rPr>
          <w:b/>
          <w:i/>
        </w:rPr>
        <w:t xml:space="preserve"> </w:t>
      </w:r>
      <w:r w:rsidR="00841056">
        <w:rPr>
          <w:b/>
          <w:i/>
        </w:rPr>
        <w:t>[</w:t>
      </w:r>
      <w:r>
        <w:rPr>
          <w:b/>
          <w:i/>
        </w:rPr>
        <w:t>CC GESTION DE L’INFORMATION] [à la fin du quatrième trimestre]</w:t>
      </w:r>
      <w:r>
        <w:t xml:space="preserve"> et présenté au comité de direction dans un rapport </w:t>
      </w:r>
      <w:r>
        <w:rPr>
          <w:b/>
          <w:i/>
        </w:rPr>
        <w:t>[au premier trimestre de l’année suivante]</w:t>
      </w:r>
      <w:r>
        <w:t xml:space="preserve">. Ce rapport présente les objectifs et les méthodes du contrôle ainsi que ses résultats. Il peut également proposer des mesures d’amélioration. La mise en œuvre de ces mesures est décidée par le comité de direction et coordonnée </w:t>
      </w:r>
      <w:r w:rsidRPr="00363FB2">
        <w:t>par le</w:t>
      </w:r>
      <w:r w:rsidR="00363FB2">
        <w:rPr>
          <w:b/>
          <w:i/>
        </w:rPr>
        <w:t xml:space="preserve"> [</w:t>
      </w:r>
      <w:r>
        <w:rPr>
          <w:b/>
          <w:i/>
        </w:rPr>
        <w:t>CC GESTION DE L’INFORMATION</w:t>
      </w:r>
      <w:r w:rsidRPr="00363FB2">
        <w:rPr>
          <w:i/>
        </w:rPr>
        <w:t>]</w:t>
      </w:r>
      <w:r w:rsidR="00363FB2" w:rsidRPr="00363FB2">
        <w:t>.</w:t>
      </w:r>
    </w:p>
    <w:p w14:paraId="7F8E5770" w14:textId="77777777" w:rsidR="0054617D" w:rsidRDefault="0054617D" w:rsidP="0054617D">
      <w:pPr>
        <w:pStyle w:val="berschrift1"/>
        <w:spacing w:before="360"/>
      </w:pPr>
      <w:bookmarkStart w:id="16" w:name="_Toc106103298"/>
      <w:r>
        <w:t>Organisation structurelle : rôles et responsabilités</w:t>
      </w:r>
      <w:bookmarkEnd w:id="16"/>
      <w:r>
        <w:t xml:space="preserve"> </w:t>
      </w:r>
    </w:p>
    <w:p w14:paraId="12BD4E3D" w14:textId="49447BA4" w:rsidR="0054617D" w:rsidRDefault="0054617D" w:rsidP="0054617D">
      <w:r>
        <w:rPr>
          <w:noProof/>
          <w:lang w:val="de-CH"/>
        </w:rPr>
        <mc:AlternateContent>
          <mc:Choice Requires="wps">
            <w:drawing>
              <wp:anchor distT="0" distB="0" distL="114300" distR="114300" simplePos="0" relativeHeight="251661824" behindDoc="0" locked="0" layoutInCell="1" allowOverlap="1" wp14:anchorId="523C983C" wp14:editId="15463403">
                <wp:simplePos x="0" y="0"/>
                <wp:positionH relativeFrom="column">
                  <wp:posOffset>0</wp:posOffset>
                </wp:positionH>
                <wp:positionV relativeFrom="paragraph">
                  <wp:posOffset>80010</wp:posOffset>
                </wp:positionV>
                <wp:extent cx="5742000" cy="1591200"/>
                <wp:effectExtent l="19050" t="19050" r="11430" b="26670"/>
                <wp:wrapSquare wrapText="bothSides"/>
                <wp:docPr id="1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1591200"/>
                        </a:xfrm>
                        <a:prstGeom prst="rect">
                          <a:avLst/>
                        </a:prstGeom>
                        <a:solidFill>
                          <a:srgbClr val="FFFFFF"/>
                        </a:solidFill>
                        <a:ln w="28575">
                          <a:solidFill>
                            <a:srgbClr val="006699"/>
                          </a:solidFill>
                          <a:miter lim="800000"/>
                          <a:headEnd/>
                          <a:tailEnd/>
                        </a:ln>
                      </wps:spPr>
                      <wps:txbx>
                        <w:txbxContent>
                          <w:p w14:paraId="052C5EA6" w14:textId="16BAB34B" w:rsidR="00FB5E55" w:rsidRDefault="00FB5E55" w:rsidP="0054617D">
                            <w:r>
                              <w:t>Les directives d’organisation (DO) définissent les rôles et responsabilités pour l’ensemble de la gestion de l’information de l’unité administrative (UA), c’est-à-dire pour tous les supports et base d’enregistrements (numériques et physiques). Les responsabilités pour les applications/bases d’enregistrements spécifiques à un domaine doivent être réglées dans les règlements de traitement correspondants et peuvent être indiquées dans les annexes (annexes 9 et 10). Un renvoi aux documents correspondants est inséré au chap. 4.2. Les rôles et responsabilités spécifiques à l’organisation indiqués au chap. 4.1 du modèle de DO sont à compléter et à adapter aux besoins de l’UA.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C983C" id="Text Box 356" o:spid="_x0000_s1030" type="#_x0000_t202" style="position:absolute;left:0;text-align:left;margin-left:0;margin-top:6.3pt;width:452.15pt;height:12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ygMQIAAFwEAAAOAAAAZHJzL2Uyb0RvYy54bWysVNuO2jAQfa/Uf7D8XkIoYSEirLZsqSpt&#10;L9JuP8BxnMSq43FtQ0K/vmMHWHp7qcqD5cmMz5w5M8P6dugUOQjrJOiCppMpJUJzqKRuCvrlafdq&#10;SYnzTFdMgRYFPQpHbzcvX6x7k4sZtKAqYQmCaJf3pqCt9yZPEsdb0TE3ASM0OmuwHfNo2iapLOsR&#10;vVPJbDpdJD3Yyljgwjn8ej866Sbi17Xg/lNdO+GJKihy8/G08SzDmWzWLG8sM63kJxrsH1h0TGpM&#10;eoG6Z56RvZW/QXWSW3BQ+wmHLoG6llzEGrCadPpLNY8tMyLWguI4c5HJ/T9Y/vHw2RJZYe9QHs06&#10;7NGTGDx5AwN5nS2CQL1xOcY9Goz0AzowOBbrzAPwr45o2LZMN+LOWuhbwSokmIaXydXTEccFkLL/&#10;ABUmYnsPEWiobRfUQz0IoiOT46U5gQzHj9nNHBuOLo6+NFulaMUcLD8/N9b5dwI6Ei4Ftdj9CM8O&#10;D84HOiw/h4RsDpSsdlKpaNim3CpLDgwnZRd/J/SfwpQmfUFny+wmGyX4KwYO52K1+hNGJz3OvJJd&#10;QZdY0VgGy4Nwb3UVJ9IzqcY7clb6pGQQb5TRD+UQuzYPCYLKJVRHlNbCOOK4knhpwX6npMfxLqj7&#10;tmdWUKLea2zPKp3Pwz5EY57dzNCw157y2sM0R6iCekrG69aPO7Q3VjYtZjoPxB22dCej2M+sTvRx&#10;hGMPTusWduTajlHPfwqbHwAAAP//AwBQSwMEFAAGAAgAAAAhAKtkNIXfAAAABwEAAA8AAABkcnMv&#10;ZG93bnJldi54bWxMj0FPg0AQhe8m/ofNmHizS6mSQlkao+nBpJpYvXibwhSo7CxhtxT99Y4nPc57&#10;L+99k68n26mRBt86NjCfRaCIS1e1XBt4f9vcLEH5gFxh55gMfJGHdXF5kWNWuTO/0rgLtZIS9hka&#10;aELoM6192ZBFP3M9sXgHN1gMcg61rgY8S7ntdBxFibbYsiw02NNDQ+Xn7mQN3D1vH+cfeNymL4fv&#10;J7vcjGmSjsZcX033K1CBpvAXhl98QYdCmPbuxJVXnQF5JIgaJ6DETaPbBai9gThZxKCLXP/nL34A&#10;AAD//wMAUEsBAi0AFAAGAAgAAAAhALaDOJL+AAAA4QEAABMAAAAAAAAAAAAAAAAAAAAAAFtDb250&#10;ZW50X1R5cGVzXS54bWxQSwECLQAUAAYACAAAACEAOP0h/9YAAACUAQAACwAAAAAAAAAAAAAAAAAv&#10;AQAAX3JlbHMvLnJlbHNQSwECLQAUAAYACAAAACEALuT8oDECAABcBAAADgAAAAAAAAAAAAAAAAAu&#10;AgAAZHJzL2Uyb0RvYy54bWxQSwECLQAUAAYACAAAACEAq2Q0hd8AAAAHAQAADwAAAAAAAAAAAAAA&#10;AACLBAAAZHJzL2Rvd25yZXYueG1sUEsFBgAAAAAEAAQA8wAAAJcFAAAAAA==&#10;" strokecolor="#069" strokeweight="2.25pt">
                <v:textbox style="mso-fit-shape-to-text:t">
                  <w:txbxContent>
                    <w:p w14:paraId="052C5EA6" w14:textId="16BAB34B" w:rsidR="00FB5E55" w:rsidRDefault="00FB5E55" w:rsidP="0054617D">
                      <w:r>
                        <w:t>Les directives d’organisation (DO) définissent les rôles et responsabilités pour l’ensemble de la gestion de l’information de l’unité administrative (UA), c’est-à-dire pour tous les supports et base d’enregistrements (numériques et physiques). Les responsabilités pour les applications/bases d’enregistrements spécifiques à un domaine doivent être réglées dans les règlements de traitement correspondants et peuvent être indiquées dans les annexes (annexes 9 et 10). Un renvoi aux documents correspondants est inséré au chap. 4.2. Les rôles et responsabilités spécifiques à l’organisation indiqués au chap. 4.1 du modèle de DO sont à compléter et à adapter aux besoins de l’UA.</w:t>
                      </w:r>
                    </w:p>
                  </w:txbxContent>
                </v:textbox>
                <w10:wrap type="square"/>
              </v:shape>
            </w:pict>
          </mc:Fallback>
        </mc:AlternateContent>
      </w:r>
    </w:p>
    <w:p w14:paraId="036F3907" w14:textId="77777777" w:rsidR="0054617D" w:rsidRDefault="0054617D" w:rsidP="0054617D">
      <w:r>
        <w:t>Les collaborateurs de l’</w:t>
      </w:r>
      <w:r>
        <w:rPr>
          <w:b/>
          <w:i/>
        </w:rPr>
        <w:t>[unité administrative]</w:t>
      </w:r>
      <w:r>
        <w:t xml:space="preserve"> assument, selon leur fonction, des responsabilités différentes dans la gestion des affaires. Ces responsabilités sont définies et décrites sous forme de rôles. Les rôles et responsabilités peuvent être aussi bien de nature organisationnelle que technique (liés aux droits correspondants dans l’application GEVER ou dans d’autres bases d’enregistrements) </w:t>
      </w:r>
      <w:r>
        <w:rPr>
          <w:b/>
          <w:i/>
        </w:rPr>
        <w:t>[voir annexe 5]</w:t>
      </w:r>
      <w:r>
        <w:t xml:space="preserve">. </w:t>
      </w:r>
    </w:p>
    <w:p w14:paraId="44D2D098" w14:textId="69346F91" w:rsidR="0054617D" w:rsidRDefault="0054617D" w:rsidP="0054617D">
      <w:r>
        <w:t>Les collaborateurs ont à chaque fois un ou plusieurs rôles spécifiques à l’organisation et un ou plusieurs rôles techniques.</w:t>
      </w:r>
    </w:p>
    <w:p w14:paraId="76B35B1B" w14:textId="2A0E106A" w:rsidR="00BD13FF" w:rsidRDefault="008B0268" w:rsidP="0054617D">
      <w:pPr>
        <w:pStyle w:val="berschrift2"/>
        <w:spacing w:before="360"/>
      </w:pPr>
      <w:bookmarkStart w:id="17" w:name="_Toc106103299"/>
      <w:r>
        <w:t>Rôles spécifiques à l’organisation</w:t>
      </w:r>
      <w:bookmarkEnd w:id="17"/>
    </w:p>
    <w:tbl>
      <w:tblPr>
        <w:tblW w:w="9072" w:type="dxa"/>
        <w:tblLayout w:type="fixed"/>
        <w:tblLook w:val="01E0" w:firstRow="1" w:lastRow="1" w:firstColumn="1" w:lastColumn="1" w:noHBand="0" w:noVBand="0"/>
      </w:tblPr>
      <w:tblGrid>
        <w:gridCol w:w="2235"/>
        <w:gridCol w:w="6837"/>
      </w:tblGrid>
      <w:tr w:rsidR="00BD13FF" w14:paraId="44DA5872" w14:textId="77777777" w:rsidTr="00FB5E55">
        <w:tc>
          <w:tcPr>
            <w:tcW w:w="2235" w:type="dxa"/>
          </w:tcPr>
          <w:p w14:paraId="59BB098D" w14:textId="77777777" w:rsidR="00BD13FF" w:rsidRDefault="008B0268">
            <w:pPr>
              <w:pStyle w:val="Untertitel"/>
              <w:jc w:val="right"/>
            </w:pPr>
            <w:r>
              <w:t>Direction</w:t>
            </w:r>
          </w:p>
        </w:tc>
        <w:tc>
          <w:tcPr>
            <w:tcW w:w="6837" w:type="dxa"/>
          </w:tcPr>
          <w:p w14:paraId="776A520B" w14:textId="47B7CF68" w:rsidR="00BD13FF" w:rsidRDefault="008B0268">
            <w:r>
              <w:t>Édicte les directives d’organisation</w:t>
            </w:r>
            <w:r w:rsidR="0054617D">
              <w:t xml:space="preserve"> (DO)</w:t>
            </w:r>
            <w:r>
              <w:t>.</w:t>
            </w:r>
          </w:p>
        </w:tc>
      </w:tr>
      <w:tr w:rsidR="00BD13FF" w14:paraId="7B2FC819" w14:textId="77777777" w:rsidTr="00FB5E55">
        <w:tc>
          <w:tcPr>
            <w:tcW w:w="2235" w:type="dxa"/>
          </w:tcPr>
          <w:p w14:paraId="077FEF59" w14:textId="77777777" w:rsidR="00BD13FF" w:rsidRDefault="008B0268">
            <w:pPr>
              <w:pStyle w:val="Untertitel"/>
              <w:jc w:val="right"/>
            </w:pPr>
            <w:r>
              <w:t>Comité de direction</w:t>
            </w:r>
          </w:p>
        </w:tc>
        <w:tc>
          <w:tcPr>
            <w:tcW w:w="6837" w:type="dxa"/>
          </w:tcPr>
          <w:p w14:paraId="520DEC51" w14:textId="77777777" w:rsidR="00BD13FF" w:rsidRDefault="008B0268">
            <w:r>
              <w:t>Définit les informations pour lesquelles les droits d’accès sont restreints.</w:t>
            </w:r>
          </w:p>
        </w:tc>
      </w:tr>
      <w:tr w:rsidR="00BD13FF" w14:paraId="76EB0226" w14:textId="77777777" w:rsidTr="00FB5E55">
        <w:tc>
          <w:tcPr>
            <w:tcW w:w="2235" w:type="dxa"/>
          </w:tcPr>
          <w:p w14:paraId="731C5DC4" w14:textId="77777777" w:rsidR="00BD13FF" w:rsidRDefault="008B0268">
            <w:pPr>
              <w:pStyle w:val="Untertitel"/>
              <w:jc w:val="right"/>
            </w:pPr>
            <w:r>
              <w:t>Responsable DO</w:t>
            </w:r>
          </w:p>
        </w:tc>
        <w:tc>
          <w:tcPr>
            <w:tcW w:w="6837" w:type="dxa"/>
          </w:tcPr>
          <w:p w14:paraId="22461D9E" w14:textId="7931BE6C" w:rsidR="00BD13FF" w:rsidRDefault="008B0268" w:rsidP="0054617D">
            <w:r>
              <w:t xml:space="preserve">Est responsable de l’actualisation des </w:t>
            </w:r>
            <w:r w:rsidR="0054617D">
              <w:t>DO</w:t>
            </w:r>
            <w:r>
              <w:t xml:space="preserve"> (annexes comprises) et du contrôle de leur mise en œuvre par le personnel de l’</w:t>
            </w:r>
            <w:r>
              <w:rPr>
                <w:b/>
                <w:i/>
              </w:rPr>
              <w:t>[unité administrative]</w:t>
            </w:r>
            <w:r>
              <w:rPr>
                <w:bCs/>
                <w:i/>
              </w:rPr>
              <w:t>.</w:t>
            </w:r>
            <w:r>
              <w:rPr>
                <w:b/>
                <w:i/>
              </w:rPr>
              <w:t xml:space="preserve"> </w:t>
            </w:r>
            <w:r>
              <w:t>Rend régulièrement compte de la situation au comité de direction et formule des recommandations pour le controlling. Communique les propositions de modification.</w:t>
            </w:r>
            <w:r>
              <w:rPr>
                <w:b/>
                <w:i/>
              </w:rPr>
              <w:t xml:space="preserve"> </w:t>
            </w:r>
            <w:r>
              <w:t xml:space="preserve">Assure les formations sur les </w:t>
            </w:r>
            <w:r w:rsidR="0054617D">
              <w:t>DO</w:t>
            </w:r>
            <w:r>
              <w:t xml:space="preserve"> en collaboration avec le </w:t>
            </w:r>
            <w:r w:rsidR="0054617D" w:rsidRPr="0054617D">
              <w:rPr>
                <w:b/>
                <w:i/>
              </w:rPr>
              <w:t>[</w:t>
            </w:r>
            <w:r w:rsidRPr="0054617D">
              <w:rPr>
                <w:b/>
                <w:i/>
              </w:rPr>
              <w:t>CC GESTION DE L’INFORMATION</w:t>
            </w:r>
            <w:r w:rsidR="0054617D" w:rsidRPr="0054617D">
              <w:rPr>
                <w:b/>
                <w:i/>
              </w:rPr>
              <w:t>]</w:t>
            </w:r>
            <w:r>
              <w:t>.</w:t>
            </w:r>
          </w:p>
        </w:tc>
      </w:tr>
      <w:tr w:rsidR="00BD13FF" w14:paraId="76DC4778" w14:textId="77777777" w:rsidTr="00FB5E55">
        <w:trPr>
          <w:trHeight w:val="63"/>
        </w:trPr>
        <w:tc>
          <w:tcPr>
            <w:tcW w:w="2235" w:type="dxa"/>
          </w:tcPr>
          <w:p w14:paraId="30BE5E26" w14:textId="77777777" w:rsidR="00BD13FF" w:rsidRDefault="008B0268">
            <w:pPr>
              <w:pStyle w:val="Untertitel"/>
              <w:jc w:val="right"/>
            </w:pPr>
            <w:r>
              <w:t>Supérieur direct</w:t>
            </w:r>
          </w:p>
        </w:tc>
        <w:tc>
          <w:tcPr>
            <w:tcW w:w="6837" w:type="dxa"/>
          </w:tcPr>
          <w:p w14:paraId="122E927A" w14:textId="1527DBDD" w:rsidR="00BD13FF" w:rsidRDefault="008B0268">
            <w:r>
              <w:t xml:space="preserve">Est responsable de l’application des </w:t>
            </w:r>
            <w:r w:rsidR="0054617D">
              <w:t>DO</w:t>
            </w:r>
            <w:r>
              <w:t xml:space="preserve"> dans son secteur de compétence (y compris spécification des </w:t>
            </w:r>
            <w:r w:rsidR="0054617D">
              <w:t>DO</w:t>
            </w:r>
            <w:r>
              <w:t>).</w:t>
            </w:r>
          </w:p>
          <w:p w14:paraId="1FB60E6A" w14:textId="480C4F2D" w:rsidR="00BD13FF" w:rsidRDefault="008B0268">
            <w:r>
              <w:t xml:space="preserve">Annonce les nouveaux collaborateurs (y compris leurs rôles) au </w:t>
            </w:r>
            <w:r w:rsidR="0054617D" w:rsidRPr="0054617D">
              <w:rPr>
                <w:b/>
                <w:i/>
              </w:rPr>
              <w:t>[CC GESTION DE L’INFORMATION]</w:t>
            </w:r>
            <w:r>
              <w:t xml:space="preserve"> en vue de leur saisie dans l’application GEVER ainsi que les éventuelles modifications.</w:t>
            </w:r>
          </w:p>
          <w:p w14:paraId="2653C5E9" w14:textId="77777777" w:rsidR="00BD13FF" w:rsidRDefault="008B0268">
            <w:r>
              <w:t>Au départ d’un collaborateur, clôture son dossier personnel et, le cas échéant, son dossier de convention d’objectifs.</w:t>
            </w:r>
          </w:p>
        </w:tc>
      </w:tr>
      <w:tr w:rsidR="004148FF" w14:paraId="71E4966C" w14:textId="77777777" w:rsidTr="00FB5E55">
        <w:trPr>
          <w:trHeight w:val="63"/>
        </w:trPr>
        <w:tc>
          <w:tcPr>
            <w:tcW w:w="2235" w:type="dxa"/>
          </w:tcPr>
          <w:p w14:paraId="1FB47FA5" w14:textId="43F7D4F5" w:rsidR="004148FF" w:rsidRDefault="004148FF" w:rsidP="004148FF">
            <w:pPr>
              <w:pStyle w:val="Untertitel"/>
              <w:jc w:val="right"/>
            </w:pPr>
            <w:r>
              <w:t>Utilisateur</w:t>
            </w:r>
          </w:p>
        </w:tc>
        <w:tc>
          <w:tcPr>
            <w:tcW w:w="6837" w:type="dxa"/>
          </w:tcPr>
          <w:p w14:paraId="15B18C61" w14:textId="77777777" w:rsidR="004148FF" w:rsidRDefault="004148FF" w:rsidP="004148FF">
            <w:r>
              <w:t>Est responsable du respect des DO.</w:t>
            </w:r>
          </w:p>
          <w:p w14:paraId="576322C1" w14:textId="77777777" w:rsidR="004148FF" w:rsidRDefault="004148FF" w:rsidP="004148FF">
            <w:r>
              <w:t>À leur entrée en fonction, les collaborateurs de l’</w:t>
            </w:r>
            <w:r>
              <w:rPr>
                <w:b/>
                <w:i/>
              </w:rPr>
              <w:t xml:space="preserve">[unité administrative] </w:t>
            </w:r>
            <w:r>
              <w:t xml:space="preserve">sont saisis dans l’application GEVER par le </w:t>
            </w:r>
            <w:r w:rsidRPr="0054617D">
              <w:rPr>
                <w:b/>
                <w:i/>
              </w:rPr>
              <w:t>[CC GESTION DE L’INFORMATION]</w:t>
            </w:r>
            <w:r>
              <w:t xml:space="preserve">. Les mutations sont effectuées par le </w:t>
            </w:r>
            <w:r w:rsidRPr="0054617D">
              <w:rPr>
                <w:b/>
                <w:i/>
              </w:rPr>
              <w:t>[CC GESTION DE L’INFORMATION]</w:t>
            </w:r>
            <w:r>
              <w:t xml:space="preserve">. </w:t>
            </w:r>
          </w:p>
          <w:p w14:paraId="6A91AE9C" w14:textId="113924D3" w:rsidR="004148FF" w:rsidRDefault="004148FF" w:rsidP="004148FF">
            <w:r>
              <w:t xml:space="preserve">Chaque utilisateur est attribué à une unité organisationnelle et reçoit un ou plusieurs rôles. </w:t>
            </w:r>
          </w:p>
        </w:tc>
      </w:tr>
      <w:tr w:rsidR="004148FF" w14:paraId="2DA5F96D" w14:textId="77777777" w:rsidTr="00FB5E55">
        <w:trPr>
          <w:trHeight w:val="1129"/>
        </w:trPr>
        <w:tc>
          <w:tcPr>
            <w:tcW w:w="2235" w:type="dxa"/>
          </w:tcPr>
          <w:p w14:paraId="16435616" w14:textId="77777777" w:rsidR="004148FF" w:rsidRDefault="004148FF" w:rsidP="004148FF">
            <w:pPr>
              <w:pStyle w:val="Untertitel"/>
              <w:jc w:val="right"/>
            </w:pPr>
            <w:r>
              <w:t>Super-utilisateur</w:t>
            </w:r>
          </w:p>
        </w:tc>
        <w:tc>
          <w:tcPr>
            <w:tcW w:w="6837" w:type="dxa"/>
          </w:tcPr>
          <w:p w14:paraId="304A4E2E" w14:textId="6EA31A61" w:rsidR="004148FF" w:rsidRDefault="004148FF" w:rsidP="004148FF">
            <w:r>
              <w:t xml:space="preserve">Est la première personne de contact pour tout utilisateur en ce qui concerne l’utilisation quotidienne de l’application GEVER. Si le super-utilisateur n’est pas en mesure de fournir l’aide demandée ou en cas de problème technique, il s’adresse au </w:t>
            </w:r>
            <w:r w:rsidRPr="0054617D">
              <w:rPr>
                <w:b/>
                <w:i/>
              </w:rPr>
              <w:t>[CC GESTION DE L’INFORMATION]</w:t>
            </w:r>
            <w:r>
              <w:t>.</w:t>
            </w:r>
          </w:p>
        </w:tc>
      </w:tr>
      <w:tr w:rsidR="004148FF" w14:paraId="6C33B5E1" w14:textId="77777777" w:rsidTr="00FB5E55">
        <w:trPr>
          <w:trHeight w:val="2883"/>
        </w:trPr>
        <w:tc>
          <w:tcPr>
            <w:tcW w:w="2235" w:type="dxa"/>
          </w:tcPr>
          <w:p w14:paraId="535EA5B6" w14:textId="19DCE859" w:rsidR="004148FF" w:rsidRDefault="004148FF" w:rsidP="004148FF">
            <w:pPr>
              <w:pStyle w:val="Untertitel"/>
              <w:jc w:val="right"/>
            </w:pPr>
            <w:r>
              <w:t xml:space="preserve">Secrétariat </w:t>
            </w:r>
            <w:r w:rsidRPr="00DA447E">
              <w:t>(</w:t>
            </w:r>
            <w:r w:rsidRPr="00DA447E">
              <w:rPr>
                <w:i/>
              </w:rPr>
              <w:t>[CC GESTION DE L’INFORMATION]</w:t>
            </w:r>
            <w:r w:rsidRPr="00DA447E">
              <w:t>)</w:t>
            </w:r>
          </w:p>
        </w:tc>
        <w:tc>
          <w:tcPr>
            <w:tcW w:w="6837" w:type="dxa"/>
          </w:tcPr>
          <w:p w14:paraId="71080C28" w14:textId="59544FC8" w:rsidR="004148FF" w:rsidRDefault="004148FF" w:rsidP="004148FF">
            <w:r>
              <w:t xml:space="preserve">Centre de compétences GEVER regroupant différents rôles spécifiques à l’organisation et rôles techniques </w:t>
            </w:r>
            <w:r>
              <w:rPr>
                <w:b/>
                <w:i/>
              </w:rPr>
              <w:t>[</w:t>
            </w:r>
            <w:r>
              <w:rPr>
                <w:b/>
              </w:rPr>
              <w:t>(secrétariat, support GEVER, responsable de l’application, etc.)</w:t>
            </w:r>
            <w:r>
              <w:rPr>
                <w:b/>
                <w:i/>
              </w:rPr>
              <w:t>]</w:t>
            </w:r>
            <w:r>
              <w:t>.</w:t>
            </w:r>
          </w:p>
          <w:p w14:paraId="5CC760F4" w14:textId="77777777" w:rsidR="004148FF" w:rsidRDefault="004148FF" w:rsidP="004148FF">
            <w:r>
              <w:t>Gère la réception centralisée du courrier au sein de l’</w:t>
            </w:r>
            <w:r>
              <w:rPr>
                <w:b/>
                <w:i/>
              </w:rPr>
              <w:t>[unité administrative]</w:t>
            </w:r>
            <w:r>
              <w:t>.</w:t>
            </w:r>
          </w:p>
          <w:p w14:paraId="67DF4562" w14:textId="77777777" w:rsidR="004148FF" w:rsidRDefault="004148FF" w:rsidP="004148FF">
            <w:r>
              <w:t>Est responsable de la gestion du cycle de vie des documents (y compris ouverture ou réouverture des dossiers, clôture, triage et versement des dossiers).</w:t>
            </w:r>
          </w:p>
          <w:p w14:paraId="7B75AB25" w14:textId="5A2B823A" w:rsidR="004148FF" w:rsidRDefault="004148FF" w:rsidP="004148FF">
            <w:r>
              <w:t>Gère les archives papier (y compris contrôle des prêts) et les autres bases d’enregistrements autorisées (selon l’</w:t>
            </w:r>
            <w:r>
              <w:rPr>
                <w:b/>
                <w:i/>
              </w:rPr>
              <w:t>[annexe 9]</w:t>
            </w:r>
            <w:r>
              <w:t>).</w:t>
            </w:r>
          </w:p>
        </w:tc>
      </w:tr>
      <w:tr w:rsidR="004148FF" w14:paraId="0F7FC101" w14:textId="77777777" w:rsidTr="00FB5E55">
        <w:trPr>
          <w:trHeight w:val="881"/>
        </w:trPr>
        <w:tc>
          <w:tcPr>
            <w:tcW w:w="2235" w:type="dxa"/>
          </w:tcPr>
          <w:p w14:paraId="16D57A4B" w14:textId="7C6EDD95" w:rsidR="004148FF" w:rsidRDefault="004148FF" w:rsidP="004148FF">
            <w:pPr>
              <w:pStyle w:val="Untertitel"/>
              <w:jc w:val="right"/>
            </w:pPr>
            <w:r>
              <w:t xml:space="preserve">Support GEVER </w:t>
            </w:r>
            <w:r w:rsidRPr="00DA447E">
              <w:t>(</w:t>
            </w:r>
            <w:r w:rsidRPr="00DA447E">
              <w:rPr>
                <w:i/>
              </w:rPr>
              <w:t>[CC GESTION DE L’INFORMATION]</w:t>
            </w:r>
            <w:r w:rsidRPr="00DA447E">
              <w:t>)</w:t>
            </w:r>
          </w:p>
        </w:tc>
        <w:tc>
          <w:tcPr>
            <w:tcW w:w="6837" w:type="dxa"/>
          </w:tcPr>
          <w:p w14:paraId="16C144F9" w14:textId="00C5F227" w:rsidR="004148FF" w:rsidRDefault="004148FF" w:rsidP="004148FF">
            <w:r>
              <w:t>Assure la formation de base et la formation continue sur l’utilisation de l’application GEVER. Fournit une assistance aux utilisateurs (</w:t>
            </w:r>
            <w:r>
              <w:rPr>
                <w:i/>
              </w:rPr>
              <w:t>support de deuxième niveau</w:t>
            </w:r>
            <w:r>
              <w:t>) et participe aux réunions du comité des super-utilisateurs de l’</w:t>
            </w:r>
            <w:r>
              <w:rPr>
                <w:b/>
                <w:i/>
              </w:rPr>
              <w:t>[unité administrative]</w:t>
            </w:r>
            <w:r>
              <w:t xml:space="preserve">. </w:t>
            </w:r>
          </w:p>
        </w:tc>
      </w:tr>
      <w:tr w:rsidR="004148FF" w14:paraId="75A685AE" w14:textId="77777777" w:rsidTr="00FB5E55">
        <w:trPr>
          <w:trHeight w:val="431"/>
        </w:trPr>
        <w:tc>
          <w:tcPr>
            <w:tcW w:w="2235" w:type="dxa"/>
          </w:tcPr>
          <w:p w14:paraId="331BEDD9" w14:textId="6748209E" w:rsidR="004148FF" w:rsidRPr="00DA447E" w:rsidRDefault="004148FF" w:rsidP="004148FF">
            <w:pPr>
              <w:pStyle w:val="Untertitel"/>
              <w:jc w:val="right"/>
            </w:pPr>
            <w:r w:rsidRPr="00DA447E">
              <w:t>Responsable d’application (</w:t>
            </w:r>
            <w:r w:rsidRPr="00DA447E">
              <w:rPr>
                <w:i/>
              </w:rPr>
              <w:t>[CC GESTION DE L’INFORMATION]</w:t>
            </w:r>
            <w:r w:rsidRPr="00DA447E">
              <w:t>)</w:t>
            </w:r>
          </w:p>
        </w:tc>
        <w:tc>
          <w:tcPr>
            <w:tcW w:w="6837" w:type="dxa"/>
          </w:tcPr>
          <w:p w14:paraId="5180774C" w14:textId="26D88E72" w:rsidR="004148FF" w:rsidRDefault="004148FF" w:rsidP="004148FF">
            <w:pPr>
              <w:rPr>
                <w:rFonts w:ascii="ArialMT" w:hAnsi="ArialMT" w:cs="ArialMT"/>
              </w:rPr>
            </w:pPr>
            <w:r>
              <w:t xml:space="preserve">S’occupe de l’application GEVER, de sa configuration à sa mise à jour en passant par sa maintenance. Est responsable de planifier, requérir et surveiller toutes les activités nécessaires à l’utilisation de GEVER et à son adaptation aux nouveaux besoins et aux nouvelles conditions-cadres. </w:t>
            </w:r>
            <w:r>
              <w:rPr>
                <w:rFonts w:ascii="ArialMT" w:hAnsi="ArialMT"/>
              </w:rPr>
              <w:t>Est responsable de l’exploitation et du développement de l’application GEVER.</w:t>
            </w:r>
          </w:p>
          <w:p w14:paraId="486D73CD" w14:textId="58431CE3" w:rsidR="004148FF" w:rsidRDefault="004148FF" w:rsidP="004148FF">
            <w:r>
              <w:t>Dirige les réunions du comité des super-utilisateurs de l’</w:t>
            </w:r>
            <w:r>
              <w:rPr>
                <w:b/>
                <w:i/>
              </w:rPr>
              <w:t>[unité administrative].</w:t>
            </w:r>
          </w:p>
          <w:p w14:paraId="2A006D78" w14:textId="77777777" w:rsidR="004148FF" w:rsidRDefault="004148FF" w:rsidP="004148FF">
            <w:pPr>
              <w:rPr>
                <w:bCs/>
                <w:iCs/>
              </w:rPr>
            </w:pPr>
            <w:r>
              <w:t>Représente l’</w:t>
            </w:r>
            <w:r>
              <w:rPr>
                <w:b/>
                <w:i/>
              </w:rPr>
              <w:t>[unité administrative]</w:t>
            </w:r>
            <w:r>
              <w:t xml:space="preserve"> dans les groupes de travail et comités GEVER (du département).</w:t>
            </w:r>
          </w:p>
          <w:p w14:paraId="6D7460F1" w14:textId="77777777" w:rsidR="004148FF" w:rsidRDefault="004148FF" w:rsidP="004148FF">
            <w:r>
              <w:t xml:space="preserve">Est responsable de la gestion des adresses </w:t>
            </w:r>
            <w:r>
              <w:rPr>
                <w:b/>
                <w:i/>
              </w:rPr>
              <w:t>[et de la conception des processus]</w:t>
            </w:r>
            <w:r>
              <w:t xml:space="preserve"> dans l’application GEVER.</w:t>
            </w:r>
          </w:p>
          <w:p w14:paraId="24B80147" w14:textId="77777777" w:rsidR="004148FF" w:rsidRDefault="004148FF" w:rsidP="004148FF">
            <w:r>
              <w:t>Planifie et coordonne le triage annuel.</w:t>
            </w:r>
          </w:p>
          <w:p w14:paraId="4215C0DB" w14:textId="77777777" w:rsidR="004148FF" w:rsidRDefault="004148FF" w:rsidP="004148FF">
            <w:r>
              <w:t>Assure la gestion et la mise à jour du système de classement (SC) de l’</w:t>
            </w:r>
            <w:r>
              <w:rPr>
                <w:b/>
                <w:i/>
              </w:rPr>
              <w:t>[unité administrative]</w:t>
            </w:r>
            <w:r>
              <w:t>. Approuve les demandes de modification du SC et les documente par écrit dans StrucTool (voir aussi 2.2).</w:t>
            </w:r>
          </w:p>
          <w:p w14:paraId="57947703" w14:textId="77777777" w:rsidR="004148FF" w:rsidRDefault="004148FF" w:rsidP="004148FF">
            <w:r>
              <w:t>Est chargé du controlling en collaboration avec le responsable DO et apporte son soutien à ce dernier : mise à disposition de requêtes de recherche, fourniture de valeurs empiriques tirées de l’exploitation quotidienne concernant la mise en application des DO, etc.</w:t>
            </w:r>
          </w:p>
        </w:tc>
      </w:tr>
      <w:tr w:rsidR="004148FF" w14:paraId="2BE0CCEF" w14:textId="77777777" w:rsidTr="00FB5E55">
        <w:tc>
          <w:tcPr>
            <w:tcW w:w="2235" w:type="dxa"/>
          </w:tcPr>
          <w:p w14:paraId="10634B04" w14:textId="77777777" w:rsidR="004148FF" w:rsidRDefault="004148FF" w:rsidP="004148FF">
            <w:pPr>
              <w:pStyle w:val="Untertitel"/>
              <w:jc w:val="right"/>
            </w:pPr>
            <w:r>
              <w:t>Préposé à la transparence</w:t>
            </w:r>
          </w:p>
        </w:tc>
        <w:tc>
          <w:tcPr>
            <w:tcW w:w="6837" w:type="dxa"/>
          </w:tcPr>
          <w:p w14:paraId="4C419405" w14:textId="77777777" w:rsidR="004148FF" w:rsidRDefault="004148FF" w:rsidP="004148FF">
            <w:r>
              <w:t>Reçoit les demandes se rapportant à la LTrans, les traite et y répond.</w:t>
            </w:r>
          </w:p>
          <w:p w14:paraId="0AD86D2B" w14:textId="77777777" w:rsidR="004148FF" w:rsidRDefault="004148FF" w:rsidP="004148FF">
            <w:r>
              <w:t xml:space="preserve">Gère les métadonnées des documents dans l’application GEVER s’agissant du statut selon la LTrans et de l’accessibilité selon la LTrans, la LPD et l’OPrI, conformément à l’instruction relative à la LTrans du </w:t>
            </w:r>
            <w:r>
              <w:rPr>
                <w:b/>
                <w:i/>
              </w:rPr>
              <w:t>[département du jj.mm.aaaa]</w:t>
            </w:r>
            <w:r>
              <w:t>.</w:t>
            </w:r>
          </w:p>
        </w:tc>
      </w:tr>
    </w:tbl>
    <w:p w14:paraId="6A22BD25" w14:textId="1BA5A4F7" w:rsidR="00BD13FF" w:rsidRDefault="008B0268">
      <w:pPr>
        <w:pStyle w:val="berschrift2"/>
        <w:spacing w:before="360"/>
      </w:pPr>
      <w:bookmarkStart w:id="18" w:name="_Toc106103300"/>
      <w:r>
        <w:t xml:space="preserve">Rôles techniques (liés aux droits d’accès dans l’application GEVER et dans </w:t>
      </w:r>
      <w:r w:rsidR="00DA447E">
        <w:t xml:space="preserve">d’autres </w:t>
      </w:r>
      <w:r w:rsidR="00DA447E" w:rsidRPr="00F90713">
        <w:t>bases</w:t>
      </w:r>
      <w:r w:rsidR="00F90713">
        <w:t xml:space="preserve"> </w:t>
      </w:r>
      <w:r w:rsidR="000F09CF">
        <w:t>d’enregistrement</w:t>
      </w:r>
      <w:r w:rsidR="00DA447E">
        <w:t>s</w:t>
      </w:r>
      <w:r>
        <w:t>/applications spécialisées)</w:t>
      </w:r>
      <w:bookmarkEnd w:id="18"/>
    </w:p>
    <w:p w14:paraId="51BF29DA" w14:textId="77777777" w:rsidR="00BD13FF" w:rsidRDefault="008B0268">
      <w:pPr>
        <w:pStyle w:val="berschrift3"/>
      </w:pPr>
      <w:r>
        <w:t>Application GEVER</w:t>
      </w:r>
    </w:p>
    <w:tbl>
      <w:tblPr>
        <w:tblW w:w="9072" w:type="dxa"/>
        <w:tblLayout w:type="fixed"/>
        <w:tblLook w:val="01E0" w:firstRow="1" w:lastRow="1" w:firstColumn="1" w:lastColumn="1" w:noHBand="0" w:noVBand="0"/>
      </w:tblPr>
      <w:tblGrid>
        <w:gridCol w:w="2235"/>
        <w:gridCol w:w="6837"/>
      </w:tblGrid>
      <w:tr w:rsidR="00BD13FF" w14:paraId="1C522645" w14:textId="77777777" w:rsidTr="00FB5E55">
        <w:trPr>
          <w:trHeight w:val="1463"/>
        </w:trPr>
        <w:tc>
          <w:tcPr>
            <w:tcW w:w="2235" w:type="dxa"/>
          </w:tcPr>
          <w:p w14:paraId="2DB5823D" w14:textId="77777777" w:rsidR="00BD13FF" w:rsidRDefault="008B0268">
            <w:pPr>
              <w:pStyle w:val="FormatvorlageUntertitelRechts"/>
            </w:pPr>
            <w:r>
              <w:t>Collaborateur spécialisé</w:t>
            </w:r>
          </w:p>
        </w:tc>
        <w:tc>
          <w:tcPr>
            <w:tcW w:w="6837" w:type="dxa"/>
          </w:tcPr>
          <w:p w14:paraId="2752232C" w14:textId="77777777" w:rsidR="00BD13FF" w:rsidRDefault="008B0268">
            <w:r>
              <w:t>Rôle standard attribué aux collaborateurs dans l’application GEVER.</w:t>
            </w:r>
          </w:p>
          <w:p w14:paraId="151C0DA1" w14:textId="22BB33F8" w:rsidR="00BD13FF" w:rsidRDefault="00C74991">
            <w:r>
              <w:t xml:space="preserve">Commande </w:t>
            </w:r>
            <w:r w:rsidR="008B0268">
              <w:t xml:space="preserve">les dossiers pour les nouvelles affaires au </w:t>
            </w:r>
            <w:r w:rsidR="008B0268">
              <w:rPr>
                <w:b/>
                <w:i/>
              </w:rPr>
              <w:t>[CC GESTION DE L’INFORMATION]</w:t>
            </w:r>
            <w:r w:rsidR="008B0268">
              <w:t>.</w:t>
            </w:r>
          </w:p>
          <w:p w14:paraId="70438744" w14:textId="072DD0BC" w:rsidR="00BD13FF" w:rsidRDefault="008B0268">
            <w:r>
              <w:t xml:space="preserve">Saisit (enregistre) et traite les documents pertinents pour </w:t>
            </w:r>
            <w:r w:rsidR="00C74991">
              <w:t xml:space="preserve">les </w:t>
            </w:r>
            <w:r>
              <w:t>affaire</w:t>
            </w:r>
            <w:r w:rsidR="00C74991">
              <w:t>s</w:t>
            </w:r>
            <w:r>
              <w:t xml:space="preserve"> dans l’application GEVER. Les catégories de documents selon la liste négative à l’</w:t>
            </w:r>
            <w:r>
              <w:rPr>
                <w:b/>
                <w:i/>
              </w:rPr>
              <w:t>[annexe 6]</w:t>
            </w:r>
            <w:r>
              <w:t xml:space="preserve"> ne doivent pas être enregistrées.</w:t>
            </w:r>
          </w:p>
          <w:p w14:paraId="69A93B3B" w14:textId="77777777" w:rsidR="00BD13FF" w:rsidRDefault="008B0268">
            <w:r>
              <w:t>Assure son remplacement par l’attribution de droits ad hoc dans l’application GEVER.</w:t>
            </w:r>
          </w:p>
        </w:tc>
      </w:tr>
      <w:tr w:rsidR="00BD13FF" w14:paraId="76899D30" w14:textId="77777777" w:rsidTr="00FB5E55">
        <w:trPr>
          <w:trHeight w:val="529"/>
        </w:trPr>
        <w:tc>
          <w:tcPr>
            <w:tcW w:w="2235" w:type="dxa"/>
          </w:tcPr>
          <w:p w14:paraId="1692E4C2" w14:textId="77777777" w:rsidR="00BD13FF" w:rsidRDefault="008B0268">
            <w:pPr>
              <w:pStyle w:val="FormatvorlageUntertitelRechts"/>
            </w:pPr>
            <w:r>
              <w:t>Responsable de l’enregistrement</w:t>
            </w:r>
          </w:p>
        </w:tc>
        <w:tc>
          <w:tcPr>
            <w:tcW w:w="6837" w:type="dxa"/>
          </w:tcPr>
          <w:p w14:paraId="1C5EA917" w14:textId="560ED5FA" w:rsidR="00BD13FF" w:rsidRDefault="008B0268" w:rsidP="00CE19EB">
            <w:r>
              <w:t xml:space="preserve">Tous les collaborateurs du </w:t>
            </w:r>
            <w:r>
              <w:rPr>
                <w:b/>
                <w:i/>
              </w:rPr>
              <w:t xml:space="preserve">[CC GESTION DE L’INFORMATION] </w:t>
            </w:r>
            <w:r>
              <w:t xml:space="preserve">disposent de ce rôle pour accomplir leurs tâches techniques (cf. </w:t>
            </w:r>
            <w:r w:rsidR="00CE19EB">
              <w:t xml:space="preserve">chap. 4.1, </w:t>
            </w:r>
            <w:r>
              <w:t xml:space="preserve">description du </w:t>
            </w:r>
            <w:r>
              <w:rPr>
                <w:b/>
                <w:i/>
              </w:rPr>
              <w:t>[CC GESTION DE L’INFORMATION</w:t>
            </w:r>
            <w:r>
              <w:t>).</w:t>
            </w:r>
          </w:p>
        </w:tc>
      </w:tr>
      <w:tr w:rsidR="00BD13FF" w14:paraId="2CEDFB4F" w14:textId="77777777" w:rsidTr="00FB5E55">
        <w:trPr>
          <w:trHeight w:val="63"/>
        </w:trPr>
        <w:tc>
          <w:tcPr>
            <w:tcW w:w="2235" w:type="dxa"/>
          </w:tcPr>
          <w:p w14:paraId="18601F5E" w14:textId="77777777" w:rsidR="00BD13FF" w:rsidRDefault="008B0268">
            <w:pPr>
              <w:pStyle w:val="FormatvorlageUntertitelRechts"/>
            </w:pPr>
            <w:r>
              <w:t>Responsable</w:t>
            </w:r>
          </w:p>
        </w:tc>
        <w:tc>
          <w:tcPr>
            <w:tcW w:w="6837" w:type="dxa"/>
          </w:tcPr>
          <w:p w14:paraId="3AA02666" w14:textId="77777777" w:rsidR="00BD13FF" w:rsidRDefault="008B0268">
            <w:r>
              <w:t xml:space="preserve">A accès aux dossiers sensibles selon le concept d’accès (voir </w:t>
            </w:r>
            <w:r>
              <w:rPr>
                <w:b/>
                <w:i/>
              </w:rPr>
              <w:t>[annexe 16]</w:t>
            </w:r>
            <w:r>
              <w:t>).</w:t>
            </w:r>
          </w:p>
        </w:tc>
      </w:tr>
      <w:tr w:rsidR="00BD13FF" w14:paraId="62B87901" w14:textId="77777777" w:rsidTr="00FB5E55">
        <w:trPr>
          <w:trHeight w:val="860"/>
        </w:trPr>
        <w:tc>
          <w:tcPr>
            <w:tcW w:w="2235" w:type="dxa"/>
          </w:tcPr>
          <w:p w14:paraId="40CEE0E3" w14:textId="77777777" w:rsidR="00BD13FF" w:rsidRDefault="008B0268">
            <w:pPr>
              <w:pStyle w:val="FormatvorlageUntertitelRechts"/>
            </w:pPr>
            <w:r>
              <w:t>Administrateur GEVER de l’office</w:t>
            </w:r>
          </w:p>
        </w:tc>
        <w:tc>
          <w:tcPr>
            <w:tcW w:w="6837" w:type="dxa"/>
          </w:tcPr>
          <w:p w14:paraId="5B96407A" w14:textId="11976796" w:rsidR="00BD13FF" w:rsidRDefault="008B0268">
            <w:pPr>
              <w:keepLines/>
              <w:pageBreakBefore/>
            </w:pPr>
            <w:r>
              <w:t>Est chargé, en collaboration avec le responsable d’application, des contacts avec le prestataire de services.</w:t>
            </w:r>
          </w:p>
          <w:p w14:paraId="2E346442" w14:textId="5BAFCBFE" w:rsidR="00BD13FF" w:rsidRDefault="008B0268">
            <w:pPr>
              <w:keepLines/>
              <w:pageBreakBefore/>
            </w:pPr>
            <w:r>
              <w:t xml:space="preserve">Est responsable du suivi et de la coordination des tâches techniques et organisationnelles liées à l’application GEVER : administration de l’application GEVER, maintenance du </w:t>
            </w:r>
            <w:r w:rsidR="004605BF">
              <w:t>SC</w:t>
            </w:r>
            <w:r>
              <w:t xml:space="preserve"> et des modèles. Peut si nécessaire désigner des remplaçants.</w:t>
            </w:r>
          </w:p>
          <w:p w14:paraId="2AF70CF2" w14:textId="77777777" w:rsidR="00BD13FF" w:rsidRDefault="008B0268">
            <w:pPr>
              <w:keepLines/>
              <w:pageBreakBefore/>
            </w:pPr>
            <w:r>
              <w:t xml:space="preserve">Ce rôle est réservé aux collaborateurs du </w:t>
            </w:r>
            <w:r>
              <w:rPr>
                <w:b/>
                <w:i/>
              </w:rPr>
              <w:t>[CC GESTION DE L’INFORMATION]</w:t>
            </w:r>
            <w:r>
              <w:t>.</w:t>
            </w:r>
          </w:p>
        </w:tc>
      </w:tr>
      <w:tr w:rsidR="00BD13FF" w14:paraId="6043F293" w14:textId="77777777" w:rsidTr="00FB5E55">
        <w:trPr>
          <w:trHeight w:val="860"/>
        </w:trPr>
        <w:tc>
          <w:tcPr>
            <w:tcW w:w="2235" w:type="dxa"/>
          </w:tcPr>
          <w:p w14:paraId="5A06F414" w14:textId="77777777" w:rsidR="00BD13FF" w:rsidRDefault="008B0268">
            <w:pPr>
              <w:pStyle w:val="FormatvorlageUntertitelRechts"/>
            </w:pPr>
            <w:r>
              <w:t>Administrateur système du prestataire de services</w:t>
            </w:r>
          </w:p>
        </w:tc>
        <w:tc>
          <w:tcPr>
            <w:tcW w:w="6837" w:type="dxa"/>
          </w:tcPr>
          <w:p w14:paraId="57CE7F80" w14:textId="77777777" w:rsidR="00BD13FF" w:rsidRDefault="008B0268">
            <w:pPr>
              <w:keepLines/>
              <w:pageBreakBefore/>
            </w:pPr>
            <w:r>
              <w:t>Assure l’administration technique de l’application GEVER selon le contrat de service (</w:t>
            </w:r>
            <w:r>
              <w:rPr>
                <w:i/>
              </w:rPr>
              <w:t>Service Level Agreement</w:t>
            </w:r>
            <w:r>
              <w:t>, SLA) conclu avec l’</w:t>
            </w:r>
            <w:r>
              <w:rPr>
                <w:b/>
                <w:i/>
              </w:rPr>
              <w:t>[unité administrative]</w:t>
            </w:r>
            <w:r>
              <w:t>.</w:t>
            </w:r>
          </w:p>
          <w:p w14:paraId="27FE4258" w14:textId="77777777" w:rsidR="00BD13FF" w:rsidRDefault="00BD13FF">
            <w:pPr>
              <w:keepLines/>
              <w:pageBreakBefore/>
            </w:pPr>
          </w:p>
        </w:tc>
      </w:tr>
    </w:tbl>
    <w:p w14:paraId="29BDCB9E" w14:textId="35D9E1F3" w:rsidR="00BD13FF" w:rsidRDefault="008B0268">
      <w:pPr>
        <w:pStyle w:val="berschrift3"/>
      </w:pPr>
      <w:r>
        <w:t xml:space="preserve">Autres </w:t>
      </w:r>
      <w:r w:rsidR="00F90713">
        <w:t xml:space="preserve">bases </w:t>
      </w:r>
      <w:r w:rsidR="00C74991">
        <w:t>d’enregistrement</w:t>
      </w:r>
      <w:r w:rsidR="004148FF">
        <w:t>s</w:t>
      </w:r>
      <w:r>
        <w:t>/applications spécialisées</w:t>
      </w:r>
    </w:p>
    <w:tbl>
      <w:tblPr>
        <w:tblW w:w="9072" w:type="dxa"/>
        <w:tblLayout w:type="fixed"/>
        <w:tblLook w:val="01E0" w:firstRow="1" w:lastRow="1" w:firstColumn="1" w:lastColumn="1" w:noHBand="0" w:noVBand="0"/>
      </w:tblPr>
      <w:tblGrid>
        <w:gridCol w:w="2093"/>
        <w:gridCol w:w="6979"/>
      </w:tblGrid>
      <w:tr w:rsidR="00BD13FF" w14:paraId="08F722E8" w14:textId="77777777" w:rsidTr="00FB5E55">
        <w:trPr>
          <w:trHeight w:val="860"/>
        </w:trPr>
        <w:tc>
          <w:tcPr>
            <w:tcW w:w="2093" w:type="dxa"/>
          </w:tcPr>
          <w:p w14:paraId="71393A8C" w14:textId="02969141" w:rsidR="00BD13FF" w:rsidRDefault="008B0268" w:rsidP="00863698">
            <w:pPr>
              <w:pStyle w:val="FormatvorlageUntertitelRechts"/>
            </w:pPr>
            <w:r>
              <w:t>Utilisateur A</w:t>
            </w:r>
            <w:r w:rsidR="00863698">
              <w:t>F (A</w:t>
            </w:r>
            <w:r w:rsidR="00231B7E">
              <w:t>dm. féd.</w:t>
            </w:r>
            <w:r w:rsidR="00863698">
              <w:t>)</w:t>
            </w:r>
            <w:r w:rsidR="00231B7E">
              <w:t xml:space="preserve"> </w:t>
            </w:r>
            <w:r w:rsidR="00106ED8">
              <w:rPr>
                <w:rStyle w:val="Funotenzeichen"/>
              </w:rPr>
              <w:footnoteReference w:id="17"/>
            </w:r>
            <w:r>
              <w:t> StrucTool</w:t>
            </w:r>
          </w:p>
        </w:tc>
        <w:tc>
          <w:tcPr>
            <w:tcW w:w="6979" w:type="dxa"/>
          </w:tcPr>
          <w:p w14:paraId="3B87F802" w14:textId="60D8CDFA" w:rsidR="00BD13FF" w:rsidRPr="00106ED8" w:rsidRDefault="008B0268">
            <w:pPr>
              <w:keepLines/>
              <w:pageBreakBefore/>
            </w:pPr>
            <w:r>
              <w:t>Rôle technique dans l’application web StrucTool des Archives fédérales</w:t>
            </w:r>
            <w:r w:rsidR="00106ED8">
              <w:t xml:space="preserve"> (AFS)</w:t>
            </w:r>
            <w:r>
              <w:rPr>
                <w:rStyle w:val="Funotenzeichen"/>
              </w:rPr>
              <w:footnoteReference w:id="18"/>
            </w:r>
            <w:r>
              <w:t xml:space="preserve">. Est habilité à créer et éditer des structures dans StrucTool ainsi qu’à gérer des versements analogiques. Du point de vue organisationnel, est rattaché au </w:t>
            </w:r>
            <w:r>
              <w:rPr>
                <w:b/>
                <w:i/>
              </w:rPr>
              <w:t>[CC GESTION DE L’INFORMATION]</w:t>
            </w:r>
            <w:r>
              <w:t>.</w:t>
            </w:r>
          </w:p>
          <w:p w14:paraId="6A4234F9" w14:textId="77777777" w:rsidR="00BD13FF" w:rsidRDefault="008B0268">
            <w:pPr>
              <w:keepLines/>
              <w:pageBreakBefore/>
            </w:pPr>
            <w:r>
              <w:t>Le rôle « Utilisateur/trice AF » est attribué par le titulaire du rôle « Admin AF StrucTool ».</w:t>
            </w:r>
          </w:p>
        </w:tc>
      </w:tr>
      <w:tr w:rsidR="00106ED8" w14:paraId="78568391" w14:textId="77777777" w:rsidTr="00FB5E55">
        <w:trPr>
          <w:trHeight w:val="860"/>
        </w:trPr>
        <w:tc>
          <w:tcPr>
            <w:tcW w:w="2093" w:type="dxa"/>
          </w:tcPr>
          <w:p w14:paraId="18DED135" w14:textId="6712B36C" w:rsidR="00106ED8" w:rsidRPr="001E4560" w:rsidRDefault="00106ED8" w:rsidP="00863698">
            <w:pPr>
              <w:pStyle w:val="FormatvorlageUntertitelRechts"/>
              <w:rPr>
                <w:lang w:val="en-US"/>
              </w:rPr>
            </w:pPr>
            <w:r w:rsidRPr="001E4560">
              <w:rPr>
                <w:lang w:val="en-US"/>
              </w:rPr>
              <w:t>Admin A</w:t>
            </w:r>
            <w:r w:rsidR="00863698" w:rsidRPr="001E4560">
              <w:rPr>
                <w:lang w:val="en-US"/>
              </w:rPr>
              <w:t>F (A</w:t>
            </w:r>
            <w:r w:rsidR="00231B7E" w:rsidRPr="001E4560">
              <w:rPr>
                <w:lang w:val="en-US"/>
              </w:rPr>
              <w:t>dm. féd.</w:t>
            </w:r>
            <w:r w:rsidR="00863698" w:rsidRPr="001E4560">
              <w:rPr>
                <w:lang w:val="en-US"/>
              </w:rPr>
              <w:t>)</w:t>
            </w:r>
            <w:r w:rsidRPr="001E4560">
              <w:rPr>
                <w:lang w:val="en-US"/>
              </w:rPr>
              <w:t xml:space="preserve"> StrucTool</w:t>
            </w:r>
          </w:p>
        </w:tc>
        <w:tc>
          <w:tcPr>
            <w:tcW w:w="6979" w:type="dxa"/>
          </w:tcPr>
          <w:p w14:paraId="59CDB853" w14:textId="6F470847" w:rsidR="00106ED8" w:rsidRDefault="00106ED8" w:rsidP="008B05C4">
            <w:pPr>
              <w:keepLines/>
              <w:pageBreakBefore/>
            </w:pPr>
            <w:r>
              <w:t>Rôle technique dans l’application web StrucTool des AFS. Est responsable de l’utilisation et de l’administration de StrucTool au sein de l’</w:t>
            </w:r>
            <w:r w:rsidRPr="00106ED8">
              <w:rPr>
                <w:b/>
                <w:i/>
              </w:rPr>
              <w:t xml:space="preserve">[unité administrative]. </w:t>
            </w:r>
            <w:r>
              <w:t xml:space="preserve">Attribue le rôle « Utilisateur/trice AF » et annonce les mutations aux AFS. Est habilité, au même titre que le rôle « Utilisateur/trice AF », à créer et éditer des structures dans StrucTool ainsi qu’à gérer des versements analogiques. Du point de vue organisationnel, est rattaché au </w:t>
            </w:r>
            <w:r w:rsidRPr="00106ED8">
              <w:rPr>
                <w:b/>
                <w:i/>
              </w:rPr>
              <w:t>[CC GESTION DE L’INFORMATION]</w:t>
            </w:r>
            <w:r>
              <w:t>.</w:t>
            </w:r>
          </w:p>
          <w:p w14:paraId="370C9254" w14:textId="2E73B007" w:rsidR="00106ED8" w:rsidRDefault="00106ED8" w:rsidP="008B05C4">
            <w:pPr>
              <w:keepLines/>
              <w:pageBreakBefore/>
            </w:pPr>
            <w:r>
              <w:t>Le rôle « Admin AF » est attribué par les AFS au terme d’une formation.</w:t>
            </w:r>
          </w:p>
        </w:tc>
      </w:tr>
      <w:tr w:rsidR="00106ED8" w14:paraId="5DB1BCB3" w14:textId="77777777" w:rsidTr="00FB5E55">
        <w:trPr>
          <w:trHeight w:val="860"/>
        </w:trPr>
        <w:tc>
          <w:tcPr>
            <w:tcW w:w="2093" w:type="dxa"/>
          </w:tcPr>
          <w:p w14:paraId="6215E0A2" w14:textId="7C7F6673" w:rsidR="00106ED8" w:rsidRDefault="00106ED8" w:rsidP="00106ED8">
            <w:pPr>
              <w:pStyle w:val="FormatvorlageUntertitelRechts"/>
              <w:rPr>
                <w:highlight w:val="yellow"/>
              </w:rPr>
            </w:pPr>
            <w:r>
              <w:t>Service versant dans l’accès en ligne des AFS</w:t>
            </w:r>
          </w:p>
        </w:tc>
        <w:tc>
          <w:tcPr>
            <w:tcW w:w="6979" w:type="dxa"/>
          </w:tcPr>
          <w:p w14:paraId="7C579824" w14:textId="3A5ED501" w:rsidR="00106ED8" w:rsidRDefault="00106ED8" w:rsidP="008B05C4">
            <w:r>
              <w:t>Rôle technique</w:t>
            </w:r>
            <w:r>
              <w:rPr>
                <w:rStyle w:val="Funotenzeichen"/>
              </w:rPr>
              <w:footnoteReference w:id="19"/>
            </w:r>
            <w:r>
              <w:t xml:space="preserve"> pour l’accès en ligne des AFS. Est habilité à consulter tous les documents versés de l’</w:t>
            </w:r>
            <w:r>
              <w:rPr>
                <w:b/>
                <w:i/>
              </w:rPr>
              <w:t>[unité administrative]</w:t>
            </w:r>
            <w:r>
              <w:t>. Cela vaut aussi pour les documents soumis à un délai de protection selon l’art. 9, 11 ou 12 LAr. Lorsque lesdits documents contiennent des données personnelles, la consultation doit répondre à des motifs bien définis (art. 14, al. 2, LAr).</w:t>
            </w:r>
          </w:p>
          <w:p w14:paraId="47748F7E" w14:textId="77777777" w:rsidR="00106ED8" w:rsidRDefault="00106ED8" w:rsidP="008B05C4">
            <w:pPr>
              <w:keepLines/>
              <w:pageBreakBefore/>
            </w:pPr>
            <w:r>
              <w:t>Le rôle « Service versant » est attribué par le rôle « Responsable des prêts de l’office » de l’</w:t>
            </w:r>
            <w:r>
              <w:rPr>
                <w:b/>
                <w:i/>
              </w:rPr>
              <w:t>[unité administrative]</w:t>
            </w:r>
            <w:r>
              <w:t>, lequel annonce les mutations aux AFS (benutzer-admin@bar.admin.ch).</w:t>
            </w:r>
          </w:p>
        </w:tc>
      </w:tr>
      <w:tr w:rsidR="00106ED8" w14:paraId="53E3313E" w14:textId="77777777" w:rsidTr="00FB5E55">
        <w:trPr>
          <w:trHeight w:val="860"/>
        </w:trPr>
        <w:tc>
          <w:tcPr>
            <w:tcW w:w="2093" w:type="dxa"/>
          </w:tcPr>
          <w:p w14:paraId="06A0F666" w14:textId="7E7E99F0" w:rsidR="00106ED8" w:rsidRDefault="00106ED8" w:rsidP="00106ED8">
            <w:pPr>
              <w:pStyle w:val="FormatvorlageUntertitelRechts"/>
            </w:pPr>
            <w:r>
              <w:t>Responsable des prêts de l’office pour l’accès en ligne des AFS</w:t>
            </w:r>
          </w:p>
        </w:tc>
        <w:tc>
          <w:tcPr>
            <w:tcW w:w="6979" w:type="dxa"/>
          </w:tcPr>
          <w:p w14:paraId="68195296" w14:textId="77777777" w:rsidR="00106ED8" w:rsidRDefault="00106ED8" w:rsidP="008B05C4">
            <w:r>
              <w:t>Si une personne disposant du rôle « Service versant » commande des documents de l’</w:t>
            </w:r>
            <w:r>
              <w:rPr>
                <w:b/>
                <w:i/>
              </w:rPr>
              <w:t>[unité administrative]</w:t>
            </w:r>
            <w:r>
              <w:t xml:space="preserve"> qui sont encore soumis à un délai de protection, le « Responsable des prêts de l’office » est automatiquement informé de cette demande par courriel. Si une justification est requise pour la consultation des documents, elle lui est également transmise.</w:t>
            </w:r>
          </w:p>
          <w:p w14:paraId="2E8232CA" w14:textId="77777777" w:rsidR="00106ED8" w:rsidRDefault="00106ED8" w:rsidP="008B05C4">
            <w:r>
              <w:t>La demande d’attribution du rôle « Responsable des prêts de l’office » est envoyée aux AFS par un membre du comité de direction de l’</w:t>
            </w:r>
            <w:r>
              <w:rPr>
                <w:b/>
                <w:i/>
              </w:rPr>
              <w:t>[unité administrative]</w:t>
            </w:r>
            <w:r>
              <w:t>. Les mutations sont annoncées par le titulaire de ce rôle (benutzer-admin@bar.admin.ch).</w:t>
            </w:r>
          </w:p>
        </w:tc>
      </w:tr>
    </w:tbl>
    <w:p w14:paraId="4DE50AC3" w14:textId="77777777" w:rsidR="00BD13FF" w:rsidRDefault="008B0268">
      <w:pPr>
        <w:pStyle w:val="berschrift1"/>
        <w:spacing w:before="360"/>
      </w:pPr>
      <w:bookmarkStart w:id="19" w:name="_Toc106103301"/>
      <w:r>
        <w:t>Entrée en vigueur</w:t>
      </w:r>
      <w:bookmarkEnd w:id="19"/>
    </w:p>
    <w:p w14:paraId="66DAC29D" w14:textId="77777777" w:rsidR="00BD13FF" w:rsidRDefault="008B0268">
      <w:r>
        <w:t xml:space="preserve">Les présentes directives entrent en vigueur le </w:t>
      </w:r>
      <w:r>
        <w:rPr>
          <w:b/>
          <w:i/>
        </w:rPr>
        <w:t>[jj.mm.aaaa]</w:t>
      </w:r>
      <w:r>
        <w:t xml:space="preserve"> et remplacent toutes les dispositions antérieures.</w:t>
      </w:r>
    </w:p>
    <w:p w14:paraId="7168F0D3" w14:textId="2B5501F9" w:rsidR="00BD13FF" w:rsidRDefault="00FD4BFD">
      <w:pPr>
        <w:spacing w:before="360"/>
      </w:pPr>
      <w:r>
        <w:rPr>
          <w:b/>
          <w:i/>
        </w:rPr>
        <w:t>[unité administrative]</w:t>
      </w:r>
    </w:p>
    <w:p w14:paraId="61EBCF27" w14:textId="77777777" w:rsidR="00BD13FF" w:rsidRDefault="008B0268">
      <w:pPr>
        <w:spacing w:before="600"/>
      </w:pPr>
      <w:r>
        <w:t>Signature</w:t>
      </w:r>
    </w:p>
    <w:p w14:paraId="2E76F8CA" w14:textId="079E4E73" w:rsidR="00BD13FF" w:rsidRDefault="00F90713">
      <w:r>
        <w:t>prénom no</w:t>
      </w:r>
      <w:r w:rsidR="008B0268">
        <w:t>m, directeur/trice</w:t>
      </w:r>
    </w:p>
    <w:p w14:paraId="25332D42" w14:textId="77777777" w:rsidR="00BD13FF" w:rsidRDefault="008B0268">
      <w:pPr>
        <w:pStyle w:val="berschrift1"/>
        <w:numPr>
          <w:ilvl w:val="0"/>
          <w:numId w:val="0"/>
        </w:numPr>
        <w:spacing w:before="360"/>
      </w:pPr>
      <w:bookmarkStart w:id="20" w:name="_Toc106103302"/>
      <w:r>
        <w:t xml:space="preserve">Annexes </w:t>
      </w:r>
      <w:r>
        <w:rPr>
          <w:i/>
        </w:rPr>
        <w:t>[Réglementations détaillées et spécifications]</w:t>
      </w:r>
      <w:bookmarkEnd w:id="20"/>
      <w:r>
        <w:rPr>
          <w:i/>
        </w:rPr>
        <w:t xml:space="preserve"> </w:t>
      </w:r>
    </w:p>
    <w:p w14:paraId="375C0894" w14:textId="1F75D77A" w:rsidR="00BD13FF" w:rsidRDefault="00861591" w:rsidP="008540D5">
      <w:pPr>
        <w:pStyle w:val="Titre2bis"/>
        <w:spacing w:before="360"/>
      </w:pPr>
      <w:bookmarkStart w:id="21" w:name="_Toc106103303"/>
      <w:r>
        <w:t>Annexe 1</w:t>
      </w:r>
      <w:r>
        <w:tab/>
      </w:r>
      <w:r w:rsidR="008B0268">
        <w:t>Contrôle de la mise à jour et des modifications</w:t>
      </w:r>
      <w:bookmarkEnd w:id="21"/>
      <w:r w:rsidR="008B0268">
        <w:t xml:space="preserve"> </w:t>
      </w:r>
    </w:p>
    <w:p w14:paraId="60C1FA2B" w14:textId="0257D641" w:rsidR="00BD13FF" w:rsidRDefault="008B0268">
      <w:pPr>
        <w:pStyle w:val="Untertitel"/>
      </w:pPr>
      <w:r>
        <w:t xml:space="preserve">Contrôle de la mise </w:t>
      </w:r>
      <w:r w:rsidR="008540D5">
        <w:t>à</w:t>
      </w:r>
      <w:r>
        <w:t xml:space="preserve"> jour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6720"/>
      </w:tblGrid>
      <w:tr w:rsidR="00BD13FF" w14:paraId="4EF12E38" w14:textId="77777777">
        <w:trPr>
          <w:trHeight w:val="431"/>
        </w:trPr>
        <w:tc>
          <w:tcPr>
            <w:tcW w:w="2376" w:type="dxa"/>
          </w:tcPr>
          <w:p w14:paraId="0CA72CC0" w14:textId="77777777" w:rsidR="00BD13FF" w:rsidRDefault="008B0268">
            <w:pPr>
              <w:pStyle w:val="NormalfrTabellen"/>
            </w:pPr>
            <w:r>
              <w:t>Fréquence du contrôle</w:t>
            </w:r>
          </w:p>
        </w:tc>
        <w:tc>
          <w:tcPr>
            <w:tcW w:w="6911" w:type="dxa"/>
          </w:tcPr>
          <w:p w14:paraId="046C6F29" w14:textId="77777777" w:rsidR="00BD13FF" w:rsidRDefault="008B0268">
            <w:pPr>
              <w:pStyle w:val="NormalfrTabellen"/>
            </w:pPr>
            <w:r>
              <w:t>Annuel pour les directives, en continu pour les annexes ou au moins tous les semestres</w:t>
            </w:r>
          </w:p>
        </w:tc>
      </w:tr>
      <w:tr w:rsidR="00BD13FF" w14:paraId="7B663428" w14:textId="77777777">
        <w:trPr>
          <w:trHeight w:val="68"/>
        </w:trPr>
        <w:tc>
          <w:tcPr>
            <w:tcW w:w="2376" w:type="dxa"/>
          </w:tcPr>
          <w:p w14:paraId="1586E846" w14:textId="77777777" w:rsidR="00BD13FF" w:rsidRDefault="008B0268">
            <w:pPr>
              <w:pStyle w:val="NormalfrTabellen"/>
            </w:pPr>
            <w:r>
              <w:t>Responsable</w:t>
            </w:r>
          </w:p>
        </w:tc>
        <w:tc>
          <w:tcPr>
            <w:tcW w:w="6911" w:type="dxa"/>
          </w:tcPr>
          <w:p w14:paraId="7389754E" w14:textId="77777777" w:rsidR="00BD13FF" w:rsidRDefault="008B0268">
            <w:pPr>
              <w:pStyle w:val="NormalfrTabellen"/>
              <w:rPr>
                <w:b/>
                <w:i/>
              </w:rPr>
            </w:pPr>
            <w:r>
              <w:rPr>
                <w:b/>
                <w:i/>
              </w:rPr>
              <w:t>[Responsable DO]</w:t>
            </w:r>
          </w:p>
        </w:tc>
      </w:tr>
    </w:tbl>
    <w:p w14:paraId="1AEBE86E" w14:textId="44D5584F" w:rsidR="00BD13FF" w:rsidRDefault="008B0268">
      <w:pPr>
        <w:pStyle w:val="Untertitel"/>
      </w:pPr>
      <w:r>
        <w:t>Contrôle des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115"/>
        <w:gridCol w:w="2340"/>
        <w:gridCol w:w="4511"/>
      </w:tblGrid>
      <w:tr w:rsidR="00BD13FF" w14:paraId="6103A14F" w14:textId="77777777" w:rsidTr="00C27F8C">
        <w:tc>
          <w:tcPr>
            <w:tcW w:w="1101" w:type="dxa"/>
            <w:shd w:val="clear" w:color="auto" w:fill="006699"/>
          </w:tcPr>
          <w:p w14:paraId="67408E36" w14:textId="77777777" w:rsidR="00BD13FF" w:rsidRDefault="008B0268">
            <w:pPr>
              <w:pStyle w:val="Tabellentiteln"/>
            </w:pPr>
            <w:r>
              <w:t>Version</w:t>
            </w:r>
          </w:p>
        </w:tc>
        <w:tc>
          <w:tcPr>
            <w:tcW w:w="1134" w:type="dxa"/>
            <w:shd w:val="clear" w:color="auto" w:fill="006699"/>
          </w:tcPr>
          <w:p w14:paraId="329CAE0C" w14:textId="77777777" w:rsidR="00BD13FF" w:rsidRDefault="008B0268">
            <w:pPr>
              <w:pStyle w:val="Tabellentiteln"/>
            </w:pPr>
            <w:r>
              <w:t>Date</w:t>
            </w:r>
          </w:p>
        </w:tc>
        <w:tc>
          <w:tcPr>
            <w:tcW w:w="2409" w:type="dxa"/>
            <w:shd w:val="clear" w:color="auto" w:fill="006699"/>
          </w:tcPr>
          <w:p w14:paraId="3FCDC293" w14:textId="77777777" w:rsidR="00BD13FF" w:rsidRDefault="008B0268">
            <w:pPr>
              <w:pStyle w:val="Tabellentiteln"/>
            </w:pPr>
            <w:r>
              <w:t>Nom ou rôle</w:t>
            </w:r>
          </w:p>
        </w:tc>
        <w:tc>
          <w:tcPr>
            <w:tcW w:w="4643" w:type="dxa"/>
            <w:shd w:val="clear" w:color="auto" w:fill="006699"/>
          </w:tcPr>
          <w:p w14:paraId="53AE4E6E" w14:textId="77777777" w:rsidR="00BD13FF" w:rsidRDefault="008B0268">
            <w:pPr>
              <w:pStyle w:val="Tabellentiteln"/>
            </w:pPr>
            <w:r>
              <w:t>Remarques (modifié, contrôlé, adopté)</w:t>
            </w:r>
          </w:p>
        </w:tc>
      </w:tr>
      <w:tr w:rsidR="00BD13FF" w14:paraId="1A55F6E5" w14:textId="77777777">
        <w:tc>
          <w:tcPr>
            <w:tcW w:w="1101" w:type="dxa"/>
          </w:tcPr>
          <w:p w14:paraId="63503B40" w14:textId="77777777" w:rsidR="00BD13FF" w:rsidRDefault="008B0268">
            <w:pPr>
              <w:pStyle w:val="NormalfrTabellen"/>
            </w:pPr>
            <w:r>
              <w:t>0.1</w:t>
            </w:r>
          </w:p>
        </w:tc>
        <w:tc>
          <w:tcPr>
            <w:tcW w:w="1134" w:type="dxa"/>
          </w:tcPr>
          <w:p w14:paraId="17FDE124" w14:textId="77777777" w:rsidR="00BD13FF" w:rsidRDefault="00BD13FF">
            <w:pPr>
              <w:pStyle w:val="NormalfrTabellen"/>
            </w:pPr>
          </w:p>
        </w:tc>
        <w:tc>
          <w:tcPr>
            <w:tcW w:w="2409" w:type="dxa"/>
          </w:tcPr>
          <w:p w14:paraId="01B2E239" w14:textId="77777777" w:rsidR="00BD13FF" w:rsidRDefault="00BD13FF">
            <w:pPr>
              <w:pStyle w:val="NormalfrTabellen"/>
            </w:pPr>
          </w:p>
        </w:tc>
        <w:tc>
          <w:tcPr>
            <w:tcW w:w="4643" w:type="dxa"/>
          </w:tcPr>
          <w:p w14:paraId="469D4467" w14:textId="77777777" w:rsidR="00BD13FF" w:rsidRDefault="00BD13FF">
            <w:pPr>
              <w:pStyle w:val="NormalfrTabellen"/>
            </w:pPr>
          </w:p>
        </w:tc>
      </w:tr>
      <w:tr w:rsidR="00BD13FF" w14:paraId="21045C3C" w14:textId="77777777">
        <w:tc>
          <w:tcPr>
            <w:tcW w:w="1101" w:type="dxa"/>
          </w:tcPr>
          <w:p w14:paraId="6EED60A4" w14:textId="77777777" w:rsidR="00BD13FF" w:rsidRDefault="00BD13FF">
            <w:pPr>
              <w:pStyle w:val="NormalfrTabellen"/>
            </w:pPr>
          </w:p>
        </w:tc>
        <w:tc>
          <w:tcPr>
            <w:tcW w:w="1134" w:type="dxa"/>
          </w:tcPr>
          <w:p w14:paraId="23A16F49" w14:textId="77777777" w:rsidR="00BD13FF" w:rsidRDefault="00BD13FF">
            <w:pPr>
              <w:pStyle w:val="NormalfrTabellen"/>
            </w:pPr>
          </w:p>
        </w:tc>
        <w:tc>
          <w:tcPr>
            <w:tcW w:w="2409" w:type="dxa"/>
          </w:tcPr>
          <w:p w14:paraId="0337192B" w14:textId="77777777" w:rsidR="00BD13FF" w:rsidRDefault="00BD13FF">
            <w:pPr>
              <w:pStyle w:val="NormalfrTabellen"/>
            </w:pPr>
          </w:p>
        </w:tc>
        <w:tc>
          <w:tcPr>
            <w:tcW w:w="4643" w:type="dxa"/>
          </w:tcPr>
          <w:p w14:paraId="73CD2B55" w14:textId="77777777" w:rsidR="00BD13FF" w:rsidRDefault="00BD13FF">
            <w:pPr>
              <w:pStyle w:val="NormalfrTabellen"/>
            </w:pPr>
          </w:p>
        </w:tc>
      </w:tr>
    </w:tbl>
    <w:p w14:paraId="3F533A0C" w14:textId="68BE0F4B" w:rsidR="00BD13FF" w:rsidRDefault="00861591">
      <w:pPr>
        <w:pStyle w:val="Titre2bis"/>
        <w:spacing w:before="360"/>
      </w:pPr>
      <w:bookmarkStart w:id="22" w:name="_Toc106103304"/>
      <w:r>
        <w:t>Annexe 2</w:t>
      </w:r>
      <w:r>
        <w:tab/>
      </w:r>
      <w:r w:rsidR="008B0268">
        <w:t>Termes</w:t>
      </w:r>
      <w:bookmarkEnd w:id="22"/>
      <w:r w:rsidR="008B0268">
        <w:t xml:space="preserve"> </w:t>
      </w:r>
    </w:p>
    <w:p w14:paraId="76E6A670" w14:textId="77777777" w:rsidR="00BD13FF" w:rsidRDefault="008B0268" w:rsidP="00FB5E55">
      <w:pPr>
        <w:pStyle w:val="EncadrementGras"/>
        <w:pBdr>
          <w:bottom w:val="single" w:sz="4" w:space="11" w:color="auto"/>
        </w:pBdr>
        <w:ind w:left="85" w:right="113"/>
      </w:pPr>
      <w:r>
        <w:t>Dossier</w:t>
      </w:r>
    </w:p>
    <w:p w14:paraId="098C0CDA" w14:textId="6E8C4300" w:rsidR="00BD13FF" w:rsidRDefault="008B0268" w:rsidP="00FB5E55">
      <w:pPr>
        <w:pStyle w:val="Encadrement"/>
        <w:pBdr>
          <w:bottom w:val="single" w:sz="4" w:space="11" w:color="auto"/>
        </w:pBdr>
        <w:ind w:left="85" w:right="113"/>
      </w:pPr>
      <w:r>
        <w:t xml:space="preserve">Un dossier contient l’ensemble des documents </w:t>
      </w:r>
      <w:r w:rsidR="00493387">
        <w:t xml:space="preserve">relatifs à </w:t>
      </w:r>
      <w:r>
        <w:t>une affaire. Il correspond donc par principe à une affaire. Cette structure de base peut être adaptée aux besoins, p. ex. en réunissant des affaires apparentées ou en divisant un dossier en sous-dossiers. La constitution de</w:t>
      </w:r>
      <w:r w:rsidR="00152924">
        <w:t>s</w:t>
      </w:r>
      <w:r>
        <w:t xml:space="preserve"> dossiers est effectuée sur la base du système de classement</w:t>
      </w:r>
      <w:r w:rsidR="004605BF">
        <w:t xml:space="preserve"> (SC)</w:t>
      </w:r>
      <w:r>
        <w:t xml:space="preserve">. </w:t>
      </w:r>
    </w:p>
    <w:p w14:paraId="5CD5CBE7" w14:textId="77777777" w:rsidR="00BD13FF" w:rsidRDefault="008B0268" w:rsidP="00FB5E55">
      <w:pPr>
        <w:pStyle w:val="EncadrementGras"/>
        <w:pBdr>
          <w:bottom w:val="single" w:sz="4" w:space="11" w:color="auto"/>
        </w:pBdr>
        <w:ind w:left="85" w:right="113"/>
      </w:pPr>
      <w:r>
        <w:t>Affaire</w:t>
      </w:r>
    </w:p>
    <w:p w14:paraId="10FC4C6A" w14:textId="5CDFB4EF" w:rsidR="00BD13FF" w:rsidRDefault="008B0268" w:rsidP="00FB5E55">
      <w:pPr>
        <w:pStyle w:val="Encadrement"/>
        <w:pBdr>
          <w:bottom w:val="single" w:sz="4" w:space="11" w:color="auto"/>
        </w:pBdr>
        <w:ind w:left="85" w:right="113"/>
      </w:pPr>
      <w:r>
        <w:t xml:space="preserve">Les tâches qui incombent à un office sont traitées sous forme d’affaires. Une affaire comprend le processus (p. ex. direction, traitement) et les documents y relatifs ainsi que leur intégration dans le </w:t>
      </w:r>
      <w:r w:rsidR="004605BF">
        <w:t>SC</w:t>
      </w:r>
      <w:r>
        <w:t xml:space="preserve"> créé à cet effet. L’ensemble des documents enregistrés pendant la durée d’une affaire et les informations de processus permettent de retracer de manière fiable le déroulement de l’affaire.</w:t>
      </w:r>
    </w:p>
    <w:p w14:paraId="3A0C3CC6" w14:textId="0CE637A2" w:rsidR="00BD13FF" w:rsidRDefault="008B0268" w:rsidP="00FB5E55">
      <w:pPr>
        <w:pStyle w:val="EncadrementGras"/>
        <w:pBdr>
          <w:bottom w:val="single" w:sz="4" w:space="11" w:color="auto"/>
        </w:pBdr>
        <w:ind w:left="85" w:right="113"/>
      </w:pPr>
      <w:r>
        <w:t>GEVER</w:t>
      </w:r>
      <w:r w:rsidR="004578B8">
        <w:t>,</w:t>
      </w:r>
      <w:r>
        <w:t xml:space="preserve"> gestion électronique des affaires</w:t>
      </w:r>
    </w:p>
    <w:p w14:paraId="02844F9A" w14:textId="77777777" w:rsidR="00BD13FF" w:rsidRDefault="008B0268" w:rsidP="00FB5E55">
      <w:pPr>
        <w:pStyle w:val="Encadrement"/>
        <w:pBdr>
          <w:bottom w:val="single" w:sz="4" w:space="11" w:color="auto"/>
        </w:pBdr>
        <w:ind w:left="85" w:right="113"/>
      </w:pPr>
      <w:r>
        <w:t>GEVER décrit l’ensemble des activités et des règles pour la planification, la direction, le contrôle et le suivi des affaires. Constituée des trois éléments gestion documentaire, contrôle des affaires et contrôle des flux, la gestion électronique des affaires regroupe la gestion des documents et des dossiers (gestion des documents d’affaires) et la gestion des processus d’affaires, et permet aux unités administratives d’accomplir leurs activités efficacement.</w:t>
      </w:r>
    </w:p>
    <w:p w14:paraId="28EE67FE" w14:textId="77777777" w:rsidR="00BD13FF" w:rsidRDefault="008B0268" w:rsidP="00FB5E55">
      <w:pPr>
        <w:pStyle w:val="EncadrementGras"/>
        <w:pBdr>
          <w:bottom w:val="single" w:sz="4" w:space="11" w:color="auto"/>
        </w:pBdr>
        <w:ind w:left="85" w:right="113"/>
      </w:pPr>
      <w:r>
        <w:t>Copies de travail</w:t>
      </w:r>
    </w:p>
    <w:p w14:paraId="5D1832B9" w14:textId="77777777" w:rsidR="00BD13FF" w:rsidRDefault="008B0268" w:rsidP="00FB5E55">
      <w:pPr>
        <w:pStyle w:val="Encadrement"/>
        <w:pBdr>
          <w:bottom w:val="single" w:sz="4" w:space="11" w:color="auto"/>
        </w:pBdr>
        <w:ind w:left="85" w:right="113"/>
      </w:pPr>
      <w:r>
        <w:t>Documents créés temporairement par les collaborateurs en parallèle des documents conservés dans GEVER pour les utiliser à des fins propres dans le cadre de leur travail.</w:t>
      </w:r>
    </w:p>
    <w:p w14:paraId="045EBD93" w14:textId="77777777" w:rsidR="00BD13FF" w:rsidRDefault="008B0268" w:rsidP="00FB5E55">
      <w:pPr>
        <w:pStyle w:val="EncadrementGras"/>
        <w:pBdr>
          <w:bottom w:val="single" w:sz="4" w:space="11" w:color="auto"/>
        </w:pBdr>
        <w:ind w:left="85" w:right="113"/>
      </w:pPr>
      <w:r>
        <w:t>Système de classement</w:t>
      </w:r>
    </w:p>
    <w:p w14:paraId="419B6620" w14:textId="411B5995" w:rsidR="00BD13FF" w:rsidRDefault="008B0268" w:rsidP="00FB5E55">
      <w:pPr>
        <w:pStyle w:val="Encadrement"/>
        <w:pBdr>
          <w:bottom w:val="single" w:sz="4" w:space="11" w:color="auto"/>
        </w:pBdr>
        <w:ind w:left="85" w:right="113"/>
      </w:pPr>
      <w:r>
        <w:t xml:space="preserve">Le </w:t>
      </w:r>
      <w:r w:rsidR="004605BF">
        <w:t>SC</w:t>
      </w:r>
      <w:r>
        <w:t xml:space="preserve"> reproduit toutes les tâches de l’</w:t>
      </w:r>
      <w:r>
        <w:rPr>
          <w:b/>
          <w:i/>
        </w:rPr>
        <w:t>[unité administrative]</w:t>
      </w:r>
      <w:r>
        <w:t xml:space="preserve"> et donne ainsi un aperçu de tous les domaines d’activité. Il sert de base à l’enregistrement des documents et à la constitution des dossiers. </w:t>
      </w:r>
    </w:p>
    <w:p w14:paraId="01A9BC89" w14:textId="77777777" w:rsidR="00BD13FF" w:rsidRDefault="008B0268" w:rsidP="00FB5E55">
      <w:pPr>
        <w:pStyle w:val="EncadrementGras"/>
        <w:pBdr>
          <w:bottom w:val="single" w:sz="4" w:space="11" w:color="auto"/>
        </w:pBdr>
        <w:ind w:left="85" w:right="113"/>
      </w:pPr>
      <w:r>
        <w:t>Unités organisationnelles</w:t>
      </w:r>
    </w:p>
    <w:p w14:paraId="67B27E40" w14:textId="77777777" w:rsidR="00BD13FF" w:rsidRDefault="008B0268" w:rsidP="00FB5E55">
      <w:pPr>
        <w:pStyle w:val="Encadrement"/>
        <w:pBdr>
          <w:bottom w:val="single" w:sz="4" w:space="11" w:color="auto"/>
        </w:pBdr>
        <w:ind w:left="85" w:right="113"/>
      </w:pPr>
      <w:r>
        <w:t>Une unité organisationnelle est une partie de l’</w:t>
      </w:r>
      <w:r>
        <w:rPr>
          <w:b/>
          <w:i/>
        </w:rPr>
        <w:t>[unité administrative]</w:t>
      </w:r>
      <w:r>
        <w:t>. Il peut s’agir d’une division, d’une section ou d’un groupe.</w:t>
      </w:r>
    </w:p>
    <w:p w14:paraId="0A18808E" w14:textId="77777777" w:rsidR="00152924" w:rsidRDefault="00152924" w:rsidP="00FB5E55">
      <w:pPr>
        <w:spacing w:before="0" w:after="0" w:line="240" w:lineRule="auto"/>
        <w:ind w:left="85" w:right="113"/>
        <w:jc w:val="left"/>
        <w:rPr>
          <w:b/>
          <w:bCs/>
        </w:rPr>
      </w:pPr>
      <w:r>
        <w:br w:type="page"/>
      </w:r>
    </w:p>
    <w:p w14:paraId="45A25D14" w14:textId="4D63D613" w:rsidR="00BD13FF" w:rsidRDefault="008B0268" w:rsidP="00FB5E55">
      <w:pPr>
        <w:pStyle w:val="EncadrementGras"/>
        <w:ind w:left="85" w:right="113"/>
      </w:pPr>
      <w:r>
        <w:t>Documents</w:t>
      </w:r>
    </w:p>
    <w:p w14:paraId="14780B28" w14:textId="77777777" w:rsidR="008B05C4" w:rsidRDefault="008B0268" w:rsidP="008B05C4">
      <w:pPr>
        <w:pStyle w:val="Encadrement"/>
        <w:ind w:left="85" w:right="113"/>
      </w:pPr>
      <w:r>
        <w:t>Informations pertinentes pour une affaire, indépendamment du support, qui sont créées, reçues ou utilisées dans le cadre de l’exécution des tâches de la Confédération. En font partie toutes les aides et les données complémentaires (p. ex métadonnées, données historiques) nécessaires à la compréhension de ces informations et à leur utilisation.</w:t>
      </w:r>
    </w:p>
    <w:p w14:paraId="39324BB6" w14:textId="6987A955" w:rsidR="00BD13FF" w:rsidRDefault="008B0268" w:rsidP="008B05C4">
      <w:pPr>
        <w:pStyle w:val="Encadrement"/>
        <w:spacing w:before="240"/>
        <w:ind w:left="85" w:right="113"/>
      </w:pPr>
      <w:r>
        <w:rPr>
          <w:b/>
          <w:i/>
        </w:rPr>
        <w:t>[</w:t>
      </w:r>
      <w:r w:rsidR="001D0DE3">
        <w:rPr>
          <w:b/>
          <w:i/>
        </w:rPr>
        <w:t>Autres</w:t>
      </w:r>
      <w:r>
        <w:rPr>
          <w:b/>
          <w:i/>
        </w:rPr>
        <w:t xml:space="preserve"> termes]</w:t>
      </w:r>
    </w:p>
    <w:p w14:paraId="598F6720" w14:textId="217C26F9" w:rsidR="00BD13FF" w:rsidRDefault="00861591">
      <w:pPr>
        <w:pStyle w:val="Titre2bis"/>
        <w:spacing w:before="360"/>
      </w:pPr>
      <w:bookmarkStart w:id="23" w:name="_Toc106103305"/>
      <w:r>
        <w:t>Annexe 3</w:t>
      </w:r>
      <w:r>
        <w:tab/>
      </w:r>
      <w:r w:rsidR="008B0268">
        <w:t>Abréviations</w:t>
      </w:r>
      <w:bookmarkEnd w:id="2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979"/>
      </w:tblGrid>
      <w:tr w:rsidR="00152924" w14:paraId="2159DF49" w14:textId="77777777" w:rsidTr="008B05C4">
        <w:tc>
          <w:tcPr>
            <w:tcW w:w="2093" w:type="dxa"/>
          </w:tcPr>
          <w:p w14:paraId="54DF8955" w14:textId="69F8639E" w:rsidR="00152924" w:rsidRDefault="00152924" w:rsidP="00F50318">
            <w:pPr>
              <w:pStyle w:val="NormalfrTabellen"/>
            </w:pPr>
            <w:r>
              <w:t>A</w:t>
            </w:r>
            <w:r w:rsidR="00231B7E">
              <w:t>dm. féd.</w:t>
            </w:r>
          </w:p>
        </w:tc>
        <w:tc>
          <w:tcPr>
            <w:tcW w:w="6979" w:type="dxa"/>
          </w:tcPr>
          <w:p w14:paraId="1EA454E7" w14:textId="2CD2BF22" w:rsidR="00152924" w:rsidRDefault="00152924">
            <w:pPr>
              <w:pStyle w:val="NormalfrTabellen"/>
            </w:pPr>
            <w:r>
              <w:t>Administration fédérale</w:t>
            </w:r>
          </w:p>
        </w:tc>
      </w:tr>
      <w:tr w:rsidR="00BD13FF" w14:paraId="27ABEDD6" w14:textId="77777777" w:rsidTr="008B05C4">
        <w:tc>
          <w:tcPr>
            <w:tcW w:w="2093" w:type="dxa"/>
          </w:tcPr>
          <w:p w14:paraId="6D740C0A" w14:textId="77777777" w:rsidR="00BD13FF" w:rsidRDefault="008B0268">
            <w:pPr>
              <w:pStyle w:val="NormalfrTabellen"/>
            </w:pPr>
            <w:r>
              <w:t>AFS</w:t>
            </w:r>
          </w:p>
        </w:tc>
        <w:tc>
          <w:tcPr>
            <w:tcW w:w="6979" w:type="dxa"/>
          </w:tcPr>
          <w:p w14:paraId="17FEDE89" w14:textId="77777777" w:rsidR="00BD13FF" w:rsidRDefault="008B0268">
            <w:pPr>
              <w:pStyle w:val="NormalfrTabellen"/>
            </w:pPr>
            <w:r>
              <w:t>Archives fédérales suisses</w:t>
            </w:r>
          </w:p>
        </w:tc>
      </w:tr>
      <w:tr w:rsidR="00BD13FF" w14:paraId="29837BE6" w14:textId="77777777" w:rsidTr="008B05C4">
        <w:tc>
          <w:tcPr>
            <w:tcW w:w="2093" w:type="dxa"/>
          </w:tcPr>
          <w:p w14:paraId="09CFE9D6" w14:textId="0C6EFB29" w:rsidR="00BD13FF" w:rsidRDefault="008B0268" w:rsidP="000418A6">
            <w:pPr>
              <w:pStyle w:val="NormalfrTabellen"/>
            </w:pPr>
            <w:r>
              <w:t>CC G</w:t>
            </w:r>
            <w:r w:rsidR="000418A6">
              <w:t>estion de l’information</w:t>
            </w:r>
          </w:p>
        </w:tc>
        <w:tc>
          <w:tcPr>
            <w:tcW w:w="6979" w:type="dxa"/>
          </w:tcPr>
          <w:p w14:paraId="084A67F9" w14:textId="77777777" w:rsidR="00BD13FF" w:rsidRDefault="008B0268">
            <w:pPr>
              <w:pStyle w:val="NormalfrTabellen"/>
            </w:pPr>
            <w:r>
              <w:t>Centre de compétences GEVER</w:t>
            </w:r>
          </w:p>
        </w:tc>
      </w:tr>
      <w:tr w:rsidR="00152924" w14:paraId="3AF0741E" w14:textId="77777777" w:rsidTr="008B05C4">
        <w:tc>
          <w:tcPr>
            <w:tcW w:w="2093" w:type="dxa"/>
          </w:tcPr>
          <w:p w14:paraId="2662006B" w14:textId="7947DB1E" w:rsidR="00152924" w:rsidRDefault="00152924">
            <w:pPr>
              <w:pStyle w:val="NormalfrTabellen"/>
            </w:pPr>
            <w:r>
              <w:t>DO</w:t>
            </w:r>
          </w:p>
        </w:tc>
        <w:tc>
          <w:tcPr>
            <w:tcW w:w="6979" w:type="dxa"/>
          </w:tcPr>
          <w:p w14:paraId="18B6E15D" w14:textId="437B4321" w:rsidR="00152924" w:rsidRDefault="00152924">
            <w:pPr>
              <w:pStyle w:val="NormalfrTabellen"/>
            </w:pPr>
            <w:r>
              <w:t>Directives d’organisation</w:t>
            </w:r>
          </w:p>
        </w:tc>
      </w:tr>
      <w:tr w:rsidR="00152924" w14:paraId="114E0AF1" w14:textId="77777777" w:rsidTr="008B05C4">
        <w:tc>
          <w:tcPr>
            <w:tcW w:w="2093" w:type="dxa"/>
          </w:tcPr>
          <w:p w14:paraId="7727B488" w14:textId="30CC9D1B" w:rsidR="00152924" w:rsidRDefault="00152924">
            <w:pPr>
              <w:pStyle w:val="NormalfrTabellen"/>
            </w:pPr>
            <w:r>
              <w:t>GEVER</w:t>
            </w:r>
          </w:p>
        </w:tc>
        <w:tc>
          <w:tcPr>
            <w:tcW w:w="6979" w:type="dxa"/>
          </w:tcPr>
          <w:p w14:paraId="4945AEC1" w14:textId="053D6094" w:rsidR="00152924" w:rsidRDefault="00152924">
            <w:pPr>
              <w:pStyle w:val="NormalfrTabellen"/>
            </w:pPr>
            <w:r>
              <w:t>Gestion électronique des affaires</w:t>
            </w:r>
          </w:p>
        </w:tc>
      </w:tr>
      <w:tr w:rsidR="00BD13FF" w14:paraId="31F85159" w14:textId="77777777" w:rsidTr="008B05C4">
        <w:tc>
          <w:tcPr>
            <w:tcW w:w="2093" w:type="dxa"/>
          </w:tcPr>
          <w:p w14:paraId="3434E220" w14:textId="77777777" w:rsidR="00BD13FF" w:rsidRDefault="008B0268">
            <w:pPr>
              <w:pStyle w:val="NormalfrTabellen"/>
            </w:pPr>
            <w:r>
              <w:t>LAr</w:t>
            </w:r>
          </w:p>
        </w:tc>
        <w:tc>
          <w:tcPr>
            <w:tcW w:w="6979" w:type="dxa"/>
          </w:tcPr>
          <w:p w14:paraId="6BD3A89C" w14:textId="77777777" w:rsidR="00BD13FF" w:rsidRDefault="008B0268">
            <w:pPr>
              <w:pStyle w:val="NormalfrTabellen"/>
            </w:pPr>
            <w:r>
              <w:t>Loi fédérale sur l’archivage</w:t>
            </w:r>
          </w:p>
        </w:tc>
      </w:tr>
      <w:tr w:rsidR="00BD13FF" w14:paraId="35425233" w14:textId="77777777" w:rsidTr="008B05C4">
        <w:tc>
          <w:tcPr>
            <w:tcW w:w="2093" w:type="dxa"/>
          </w:tcPr>
          <w:p w14:paraId="1E5593BC" w14:textId="77777777" w:rsidR="00BD13FF" w:rsidRDefault="008B0268">
            <w:pPr>
              <w:pStyle w:val="NormalfrTabellen"/>
            </w:pPr>
            <w:r>
              <w:t>LPD</w:t>
            </w:r>
          </w:p>
        </w:tc>
        <w:tc>
          <w:tcPr>
            <w:tcW w:w="6979" w:type="dxa"/>
          </w:tcPr>
          <w:p w14:paraId="541142F3" w14:textId="77777777" w:rsidR="00BD13FF" w:rsidRDefault="008B0268">
            <w:pPr>
              <w:pStyle w:val="NormalfrTabellen"/>
            </w:pPr>
            <w:r>
              <w:t>Loi fédérale sur la protection des données</w:t>
            </w:r>
          </w:p>
        </w:tc>
      </w:tr>
      <w:tr w:rsidR="00BD13FF" w14:paraId="2F9DD887" w14:textId="77777777" w:rsidTr="008B05C4">
        <w:tc>
          <w:tcPr>
            <w:tcW w:w="2093" w:type="dxa"/>
          </w:tcPr>
          <w:p w14:paraId="4C5833E9" w14:textId="77777777" w:rsidR="00BD13FF" w:rsidRDefault="008B0268">
            <w:pPr>
              <w:pStyle w:val="NormalfrTabellen"/>
            </w:pPr>
            <w:r>
              <w:t>LTrans</w:t>
            </w:r>
          </w:p>
        </w:tc>
        <w:tc>
          <w:tcPr>
            <w:tcW w:w="6979" w:type="dxa"/>
          </w:tcPr>
          <w:p w14:paraId="6ECC5320" w14:textId="77777777" w:rsidR="00BD13FF" w:rsidRDefault="008B0268">
            <w:pPr>
              <w:pStyle w:val="NormalfrTabellen"/>
            </w:pPr>
            <w:r>
              <w:t>Loi fédérale sur le principe de la transparence dans l’administration</w:t>
            </w:r>
          </w:p>
        </w:tc>
      </w:tr>
      <w:tr w:rsidR="00BD13FF" w14:paraId="3912A292" w14:textId="77777777" w:rsidTr="008B05C4">
        <w:tc>
          <w:tcPr>
            <w:tcW w:w="2093" w:type="dxa"/>
          </w:tcPr>
          <w:p w14:paraId="55888E14" w14:textId="77777777" w:rsidR="00BD13FF" w:rsidRDefault="008B0268">
            <w:pPr>
              <w:pStyle w:val="NormalfrTabellen"/>
            </w:pPr>
            <w:r>
              <w:t xml:space="preserve">OPrI </w:t>
            </w:r>
          </w:p>
        </w:tc>
        <w:tc>
          <w:tcPr>
            <w:tcW w:w="6979" w:type="dxa"/>
          </w:tcPr>
          <w:p w14:paraId="72BF89B4" w14:textId="77777777" w:rsidR="00BD13FF" w:rsidRDefault="008B0268">
            <w:pPr>
              <w:pStyle w:val="NormalfrTabellen"/>
            </w:pPr>
            <w:r>
              <w:t>Ordonnance concernant la protection des informations de la Confédération</w:t>
            </w:r>
          </w:p>
        </w:tc>
      </w:tr>
      <w:tr w:rsidR="00152924" w14:paraId="2B0102CD" w14:textId="77777777" w:rsidTr="008B05C4">
        <w:tc>
          <w:tcPr>
            <w:tcW w:w="2093" w:type="dxa"/>
          </w:tcPr>
          <w:p w14:paraId="0BAFF663" w14:textId="76927584" w:rsidR="00152924" w:rsidRDefault="00152924">
            <w:pPr>
              <w:pStyle w:val="NormalfrTabellen"/>
            </w:pPr>
            <w:r>
              <w:t>SC</w:t>
            </w:r>
          </w:p>
        </w:tc>
        <w:tc>
          <w:tcPr>
            <w:tcW w:w="6979" w:type="dxa"/>
          </w:tcPr>
          <w:p w14:paraId="788BEC9C" w14:textId="3E5AF31A" w:rsidR="00152924" w:rsidRDefault="00152924">
            <w:pPr>
              <w:pStyle w:val="NormalfrTabellen"/>
            </w:pPr>
            <w:r>
              <w:t>Système de classement</w:t>
            </w:r>
          </w:p>
        </w:tc>
      </w:tr>
      <w:tr w:rsidR="00152924" w14:paraId="4BB96FBA" w14:textId="77777777" w:rsidTr="008B05C4">
        <w:tc>
          <w:tcPr>
            <w:tcW w:w="2093" w:type="dxa"/>
          </w:tcPr>
          <w:p w14:paraId="01F4CE70" w14:textId="1B50F79D" w:rsidR="00152924" w:rsidRDefault="00152924">
            <w:pPr>
              <w:pStyle w:val="NormalfrTabellen"/>
            </w:pPr>
            <w:r>
              <w:t>UA</w:t>
            </w:r>
          </w:p>
        </w:tc>
        <w:tc>
          <w:tcPr>
            <w:tcW w:w="6979" w:type="dxa"/>
          </w:tcPr>
          <w:p w14:paraId="27A04D12" w14:textId="6FAFC5CF" w:rsidR="00152924" w:rsidRDefault="00152924">
            <w:pPr>
              <w:pStyle w:val="NormalfrTabellen"/>
            </w:pPr>
            <w:r>
              <w:t>Unité administrative</w:t>
            </w:r>
          </w:p>
        </w:tc>
      </w:tr>
      <w:tr w:rsidR="00BD13FF" w14:paraId="6C82F29F" w14:textId="77777777" w:rsidTr="008B05C4">
        <w:tc>
          <w:tcPr>
            <w:tcW w:w="2093" w:type="dxa"/>
          </w:tcPr>
          <w:p w14:paraId="1AF38F56" w14:textId="77777777" w:rsidR="00BD13FF" w:rsidRDefault="008B0268">
            <w:pPr>
              <w:pStyle w:val="NormalfrTabellen"/>
            </w:pPr>
            <w:r>
              <w:rPr>
                <w:b/>
                <w:i/>
              </w:rPr>
              <w:t>[a. a.]</w:t>
            </w:r>
          </w:p>
        </w:tc>
        <w:tc>
          <w:tcPr>
            <w:tcW w:w="6979" w:type="dxa"/>
          </w:tcPr>
          <w:p w14:paraId="0CCE96FC" w14:textId="77777777" w:rsidR="00BD13FF" w:rsidRDefault="008B0268">
            <w:pPr>
              <w:pStyle w:val="NormalfrTabellen"/>
            </w:pPr>
            <w:r>
              <w:rPr>
                <w:b/>
                <w:i/>
              </w:rPr>
              <w:t>[autres abréviations]</w:t>
            </w:r>
          </w:p>
        </w:tc>
      </w:tr>
    </w:tbl>
    <w:p w14:paraId="76A2BCFD" w14:textId="1D7BBE20" w:rsidR="00BD13FF" w:rsidRDefault="008B0268">
      <w:pPr>
        <w:pStyle w:val="Titre2bis"/>
        <w:spacing w:before="360"/>
        <w:rPr>
          <w:i/>
        </w:rPr>
      </w:pPr>
      <w:r>
        <w:rPr>
          <w:i/>
        </w:rPr>
        <w:t xml:space="preserve"> </w:t>
      </w:r>
      <w:bookmarkStart w:id="24" w:name="_Toc106103306"/>
      <w:r w:rsidR="00861591">
        <w:rPr>
          <w:i/>
        </w:rPr>
        <w:t>[Annexe 4</w:t>
      </w:r>
      <w:r w:rsidR="00861591">
        <w:rPr>
          <w:i/>
        </w:rPr>
        <w:tab/>
      </w:r>
      <w:r>
        <w:rPr>
          <w:i/>
        </w:rPr>
        <w:t>Organigramme]</w:t>
      </w:r>
      <w:bookmarkEnd w:id="24"/>
    </w:p>
    <w:p w14:paraId="5C39203B" w14:textId="5587AAA0" w:rsidR="00BD13FF" w:rsidRDefault="003B2CC0">
      <w:r>
        <w:rPr>
          <w:noProof/>
          <w:lang w:val="de-CH"/>
        </w:rPr>
        <mc:AlternateContent>
          <mc:Choice Requires="wps">
            <w:drawing>
              <wp:anchor distT="45720" distB="45720" distL="114300" distR="114300" simplePos="0" relativeHeight="251675136" behindDoc="0" locked="0" layoutInCell="1" allowOverlap="1" wp14:anchorId="77469EF5" wp14:editId="3A7E3346">
                <wp:simplePos x="0" y="0"/>
                <wp:positionH relativeFrom="column">
                  <wp:posOffset>2644775</wp:posOffset>
                </wp:positionH>
                <wp:positionV relativeFrom="paragraph">
                  <wp:posOffset>1680573</wp:posOffset>
                </wp:positionV>
                <wp:extent cx="524510" cy="154940"/>
                <wp:effectExtent l="0" t="0" r="889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54940"/>
                        </a:xfrm>
                        <a:prstGeom prst="rect">
                          <a:avLst/>
                        </a:prstGeom>
                        <a:solidFill>
                          <a:srgbClr val="ADCFD2"/>
                        </a:solidFill>
                        <a:ln w="9525">
                          <a:noFill/>
                          <a:miter lim="800000"/>
                          <a:headEnd/>
                          <a:tailEnd/>
                        </a:ln>
                      </wps:spPr>
                      <wps:txbx>
                        <w:txbxContent>
                          <w:p w14:paraId="772714B7" w14:textId="17D6D687" w:rsidR="00FB5E55" w:rsidRPr="00212923" w:rsidRDefault="00FB5E55" w:rsidP="00212923">
                            <w:pPr>
                              <w:spacing w:before="0" w:after="0" w:line="240" w:lineRule="auto"/>
                              <w:ind w:left="-142" w:right="-153"/>
                              <w:jc w:val="center"/>
                              <w:rPr>
                                <w:sz w:val="11"/>
                                <w:szCs w:val="11"/>
                                <w:lang w:val="de-CH"/>
                              </w:rPr>
                            </w:pPr>
                            <w:r w:rsidRPr="001D0DE3">
                              <w:rPr>
                                <w:b/>
                                <w:sz w:val="11"/>
                                <w:szCs w:val="11"/>
                              </w:rPr>
                              <w:t>Unité</w:t>
                            </w:r>
                            <w:r>
                              <w:rPr>
                                <w:b/>
                                <w:sz w:val="11"/>
                                <w:szCs w:val="11"/>
                                <w:lang w:val="de-CH"/>
                              </w:rPr>
                              <w:t xml:space="preserve"> AB</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69EF5" id="_x0000_s1031" type="#_x0000_t202" style="position:absolute;left:0;text-align:left;margin-left:208.25pt;margin-top:132.35pt;width:41.3pt;height:12.2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gWJAIAAB8EAAAOAAAAZHJzL2Uyb0RvYy54bWysU12vEyEQfTfxPxDe7bZNV+/ddHtTW2tM&#10;rh/J1RffWGC7RGAQaHfrr3dg21r1zcgDGWDmMHPOzPJhMJocpQ8KbE1nkykl0nIQyu5r+uXz7sUd&#10;JSEyK5gGK2t6koE+rJ4/W/auknPoQAvpCYLYUPWupl2MriqKwDtpWJiAkxYfW/CGRTz6fSE86xHd&#10;6GI+nb4sevDCeeAyBLzdjo90lfHbVvL4sW2DjETXFHOLefd5b9JerJas2nvmOsXPabB/yMIwZfHT&#10;K9SWRUYOXv0FZRT3EKCNEw6mgLZVXOYasJrZ9I9qnjrmZK4FyQnuSlP4f7D8w/GTJ0qgdqiUZQY1&#10;+opKESFJlEOUZJ446l2o0PXJoXMcXsOA/rne4B6BfwvEwqZjdi/X3kPfSSYwx1mKLG5CR5yQQJr+&#10;PQj8ix0iZKCh9SYRiJQQREetTld9MA/C8bKcL8oZvnB8mpWL+0XWr2DVJdj5EN9KMCQZNfUofwZn&#10;x8cQUzKsurikvwJoJXZK63zw+2ajPTkybJX1drPb5sox5Dc3bUlf0/tyXmZkCyk+d5FREVtZK1PT&#10;u2laY3MlMt5YkV0iU3q0EVbbMzuJkJGaODRDFqO8kN6AOCFdHsbOxUlDowP/g5Ieu7am4fuBeUmJ&#10;fmeR8lc4E6nN8wENf3vbXG6Z5QhR00jJaG5iHolEg4U1StKqTFfSbszgnCp2YWbxPDGpzW/P2evX&#10;XK9+AgAA//8DAFBLAwQUAAYACAAAACEARnHx9d4AAAALAQAADwAAAGRycy9kb3ducmV2LnhtbEyP&#10;PU/DMBCGdyT+g3VILKh1EoXQhjgVQurIQArMTuzGofY5ip02/HuOiW738ei956rd4iw76ykMHgWk&#10;6wSYxs6rAXsBH4f9agMsRIlKWo9awI8OsKtvbypZKn/Bd31uYs8oBEMpBZgYx5Lz0BntZFj7USPt&#10;jn5yMlI79VxN8kLhzvIsSQru5IB0wchRvxrdnZrZCThIE79sOoe22T/ELE7q8/v0JsT93fLyDCzq&#10;Jf7D8KdP6lCTU+tnVIFZAXlaPBIqICvyJ2BE5NttCqylyYYKXlf8+of6FwAA//8DAFBLAQItABQA&#10;BgAIAAAAIQC2gziS/gAAAOEBAAATAAAAAAAAAAAAAAAAAAAAAABbQ29udGVudF9UeXBlc10ueG1s&#10;UEsBAi0AFAAGAAgAAAAhADj9If/WAAAAlAEAAAsAAAAAAAAAAAAAAAAALwEAAF9yZWxzLy5yZWxz&#10;UEsBAi0AFAAGAAgAAAAhAPHPKBYkAgAAHwQAAA4AAAAAAAAAAAAAAAAALgIAAGRycy9lMm9Eb2Mu&#10;eG1sUEsBAi0AFAAGAAgAAAAhAEZx8fXeAAAACwEAAA8AAAAAAAAAAAAAAAAAfgQAAGRycy9kb3du&#10;cmV2LnhtbFBLBQYAAAAABAAEAPMAAACJBQAAAAA=&#10;" fillcolor="#adcfd2" stroked="f">
                <v:textbox inset="2mm,0,2mm,0">
                  <w:txbxContent>
                    <w:p w14:paraId="772714B7" w14:textId="17D6D687" w:rsidR="00FB5E55" w:rsidRPr="00212923" w:rsidRDefault="00FB5E55" w:rsidP="00212923">
                      <w:pPr>
                        <w:spacing w:before="0" w:after="0" w:line="240" w:lineRule="auto"/>
                        <w:ind w:left="-142" w:right="-153"/>
                        <w:jc w:val="center"/>
                        <w:rPr>
                          <w:sz w:val="11"/>
                          <w:szCs w:val="11"/>
                          <w:lang w:val="de-CH"/>
                        </w:rPr>
                      </w:pPr>
                      <w:r w:rsidRPr="001D0DE3">
                        <w:rPr>
                          <w:b/>
                          <w:sz w:val="11"/>
                          <w:szCs w:val="11"/>
                        </w:rPr>
                        <w:t>Unité</w:t>
                      </w:r>
                      <w:r>
                        <w:rPr>
                          <w:b/>
                          <w:sz w:val="11"/>
                          <w:szCs w:val="11"/>
                          <w:lang w:val="de-CH"/>
                        </w:rPr>
                        <w:t xml:space="preserve"> AB</w:t>
                      </w:r>
                    </w:p>
                  </w:txbxContent>
                </v:textbox>
              </v:shape>
            </w:pict>
          </mc:Fallback>
        </mc:AlternateContent>
      </w:r>
      <w:r w:rsidR="00814751">
        <w:rPr>
          <w:noProof/>
          <w:lang w:val="de-CH"/>
        </w:rPr>
        <mc:AlternateContent>
          <mc:Choice Requires="wps">
            <w:drawing>
              <wp:anchor distT="45720" distB="45720" distL="114300" distR="114300" simplePos="0" relativeHeight="251689472" behindDoc="0" locked="0" layoutInCell="1" allowOverlap="1" wp14:anchorId="15439E6C" wp14:editId="11C293B3">
                <wp:simplePos x="0" y="0"/>
                <wp:positionH relativeFrom="column">
                  <wp:posOffset>1854835</wp:posOffset>
                </wp:positionH>
                <wp:positionV relativeFrom="paragraph">
                  <wp:posOffset>605155</wp:posOffset>
                </wp:positionV>
                <wp:extent cx="725170" cy="250825"/>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50825"/>
                        </a:xfrm>
                        <a:prstGeom prst="rect">
                          <a:avLst/>
                        </a:prstGeom>
                        <a:solidFill>
                          <a:srgbClr val="C9E7E9"/>
                        </a:solidFill>
                        <a:ln w="9525">
                          <a:noFill/>
                          <a:miter lim="800000"/>
                          <a:headEnd/>
                          <a:tailEnd/>
                        </a:ln>
                      </wps:spPr>
                      <wps:txbx>
                        <w:txbxContent>
                          <w:p w14:paraId="7F37DBFE" w14:textId="65FE1AB6" w:rsidR="00FB5E55" w:rsidRPr="001D0DE3" w:rsidRDefault="00FB5E55" w:rsidP="001D0DE3">
                            <w:pPr>
                              <w:spacing w:before="0" w:after="0" w:line="240" w:lineRule="auto"/>
                              <w:ind w:left="-142" w:right="-153"/>
                              <w:jc w:val="center"/>
                              <w:rPr>
                                <w:b/>
                                <w:sz w:val="11"/>
                                <w:szCs w:val="11"/>
                              </w:rPr>
                            </w:pPr>
                            <w:r w:rsidRPr="001D0DE3">
                              <w:rPr>
                                <w:b/>
                                <w:sz w:val="11"/>
                                <w:szCs w:val="11"/>
                              </w:rPr>
                              <w:t>Etat-major</w:t>
                            </w:r>
                          </w:p>
                          <w:p w14:paraId="1CFF95AA" w14:textId="3EC86D1F" w:rsidR="00FB5E55" w:rsidRPr="001D0DE3" w:rsidRDefault="00FB5E55" w:rsidP="001D0DE3">
                            <w:pPr>
                              <w:spacing w:before="0" w:after="0" w:line="240" w:lineRule="auto"/>
                              <w:ind w:left="-142" w:right="-153"/>
                              <w:jc w:val="center"/>
                              <w:rPr>
                                <w:sz w:val="11"/>
                                <w:szCs w:val="11"/>
                              </w:rPr>
                            </w:pPr>
                            <w:r w:rsidRPr="001D0DE3">
                              <w:rPr>
                                <w:sz w:val="11"/>
                                <w:szCs w:val="11"/>
                              </w:rPr>
                              <w:t>Resp. : M. Toulmonde</w:t>
                            </w:r>
                          </w:p>
                          <w:p w14:paraId="2A0F1B19" w14:textId="122CC416" w:rsidR="00FB5E55" w:rsidRPr="001D0DE3" w:rsidRDefault="00FB5E55" w:rsidP="001D0DE3">
                            <w:pPr>
                              <w:spacing w:before="0" w:after="0" w:line="240" w:lineRule="auto"/>
                              <w:ind w:left="-142" w:right="-153"/>
                              <w:jc w:val="center"/>
                              <w:rPr>
                                <w:sz w:val="11"/>
                                <w:szCs w:val="11"/>
                              </w:rPr>
                            </w:pPr>
                            <w:r w:rsidRPr="001D0DE3">
                              <w:rPr>
                                <w:sz w:val="11"/>
                                <w:szCs w:val="11"/>
                              </w:rPr>
                              <w:t>Suppl. : R. Favre</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39E6C" id="_x0000_s1032" type="#_x0000_t202" style="position:absolute;left:0;text-align:left;margin-left:146.05pt;margin-top:47.65pt;width:57.1pt;height:19.7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yCJAIAAB8EAAAOAAAAZHJzL2Uyb0RvYy54bWysU01v2zAMvQ/YfxB0X+wESJMacYouTYcB&#10;3QfQ7bKbLMmxMEnUJCV29utHyUmabbdhPhiURD4+PpKru8FocpA+KLA1nU5KSqTlIJTd1fTrl8c3&#10;S0pCZFYwDVbW9CgDvVu/frXqXSVn0IEW0hMEsaHqXU27GF1VFIF30rAwASctPrbgDYt49LtCeNYj&#10;utHFrCxvih68cB64DAFvH8ZHus74bSt5/NS2QUaia4rcYv77/G/Sv1ivWLXzzHWKn2iwf2BhmLKY&#10;9AL1wCIje6/+gjKKewjQxgkHU0DbKi5zDVjNtPyjmueOOZlrQXGCu8gU/h8s/3j47IkSNZ3NKbHM&#10;YI++YaeIkCTKIUoySxr1LlTo+uzQOQ5vYcBe53qDewL+PRALm47Znbz3HvpOMoEcpymyuAodcUIC&#10;afoPIDAX20fIQEPrTRIQJSGIjr06XvqDPAjHy8VsPl3gC8en2bxcIuWUgVXnYOdDfCfBkGTU1GP7&#10;Mzg7PIU4up5dUq4AWolHpXU++F2z0Z4cGI7K5na72N6e0H9z05b0Nb2dY+4UZSHFIzSrjIo4ylqZ&#10;mi7L9KVwViUxtlZkOzKlRxtJa3tSJwkyShOHZsjNuEmxSbkGxBHl8jBOLm4aGh34n5T0OLU1DT/2&#10;zEtK9HuLki9wJ9KY5wMa/vq2Od8yyxGippGS0dzEvBJjQffYklZluV4YnKjiFGbBTxuTxvz6nL1e&#10;9nr9CwAA//8DAFBLAwQUAAYACAAAACEACp+zft8AAAAKAQAADwAAAGRycy9kb3ducmV2LnhtbEyP&#10;TU/DMAyG70j8h8hI3Fi6buyjNJ0mYJM4bnDhljUmrdY4VZJt3b/HO8HNlh+/flyuBteJM4bYelIw&#10;HmUgkGpvWrIKvj43TwsQMWkyuvOECq4YYVXd35W6MP5COzzvkxUcQrHQCpqU+kLKWDfodBz5Holn&#10;Pz44nbgNVpqgLxzuOpln2Uw63RJfaHSPrw3Wx/3JsYadp81xvru+GfsR8u17Wn+3RqnHh2H9AiLh&#10;kP5guOnzDlTsdPAnMlF0CvJlPmZUwfJ5AoKBaTbj4sDkZLoAWZXy/wvVLwAAAP//AwBQSwECLQAU&#10;AAYACAAAACEAtoM4kv4AAADhAQAAEwAAAAAAAAAAAAAAAAAAAAAAW0NvbnRlbnRfVHlwZXNdLnht&#10;bFBLAQItABQABgAIAAAAIQA4/SH/1gAAAJQBAAALAAAAAAAAAAAAAAAAAC8BAABfcmVscy8ucmVs&#10;c1BLAQItABQABgAIAAAAIQAmNAyCJAIAAB8EAAAOAAAAAAAAAAAAAAAAAC4CAABkcnMvZTJvRG9j&#10;LnhtbFBLAQItABQABgAIAAAAIQAKn7N+3wAAAAoBAAAPAAAAAAAAAAAAAAAAAH4EAABkcnMvZG93&#10;bnJldi54bWxQSwUGAAAAAAQABADzAAAAigUAAAAA&#10;" fillcolor="#c9e7e9" stroked="f">
                <v:textbox inset="2mm,0,2mm,0">
                  <w:txbxContent>
                    <w:p w14:paraId="7F37DBFE" w14:textId="65FE1AB6" w:rsidR="00FB5E55" w:rsidRPr="001D0DE3" w:rsidRDefault="00FB5E55" w:rsidP="001D0DE3">
                      <w:pPr>
                        <w:spacing w:before="0" w:after="0" w:line="240" w:lineRule="auto"/>
                        <w:ind w:left="-142" w:right="-153"/>
                        <w:jc w:val="center"/>
                        <w:rPr>
                          <w:b/>
                          <w:sz w:val="11"/>
                          <w:szCs w:val="11"/>
                        </w:rPr>
                      </w:pPr>
                      <w:r w:rsidRPr="001D0DE3">
                        <w:rPr>
                          <w:b/>
                          <w:sz w:val="11"/>
                          <w:szCs w:val="11"/>
                        </w:rPr>
                        <w:t>Etat-major</w:t>
                      </w:r>
                    </w:p>
                    <w:p w14:paraId="1CFF95AA" w14:textId="3EC86D1F" w:rsidR="00FB5E55" w:rsidRPr="001D0DE3" w:rsidRDefault="00FB5E55" w:rsidP="001D0DE3">
                      <w:pPr>
                        <w:spacing w:before="0" w:after="0" w:line="240" w:lineRule="auto"/>
                        <w:ind w:left="-142" w:right="-153"/>
                        <w:jc w:val="center"/>
                        <w:rPr>
                          <w:sz w:val="11"/>
                          <w:szCs w:val="11"/>
                        </w:rPr>
                      </w:pPr>
                      <w:r w:rsidRPr="001D0DE3">
                        <w:rPr>
                          <w:sz w:val="11"/>
                          <w:szCs w:val="11"/>
                        </w:rPr>
                        <w:t>Resp. : M. Toulmonde</w:t>
                      </w:r>
                    </w:p>
                    <w:p w14:paraId="2A0F1B19" w14:textId="122CC416" w:rsidR="00FB5E55" w:rsidRPr="001D0DE3" w:rsidRDefault="00FB5E55" w:rsidP="001D0DE3">
                      <w:pPr>
                        <w:spacing w:before="0" w:after="0" w:line="240" w:lineRule="auto"/>
                        <w:ind w:left="-142" w:right="-153"/>
                        <w:jc w:val="center"/>
                        <w:rPr>
                          <w:sz w:val="11"/>
                          <w:szCs w:val="11"/>
                        </w:rPr>
                      </w:pPr>
                      <w:r w:rsidRPr="001D0DE3">
                        <w:rPr>
                          <w:sz w:val="11"/>
                          <w:szCs w:val="11"/>
                        </w:rPr>
                        <w:t>Suppl. : R. Favre</w:t>
                      </w:r>
                    </w:p>
                  </w:txbxContent>
                </v:textbox>
              </v:shape>
            </w:pict>
          </mc:Fallback>
        </mc:AlternateContent>
      </w:r>
      <w:r w:rsidR="001D0DE3">
        <w:rPr>
          <w:noProof/>
          <w:lang w:val="de-CH"/>
        </w:rPr>
        <mc:AlternateContent>
          <mc:Choice Requires="wps">
            <w:drawing>
              <wp:anchor distT="45720" distB="45720" distL="114300" distR="114300" simplePos="0" relativeHeight="251691520" behindDoc="0" locked="0" layoutInCell="1" allowOverlap="1" wp14:anchorId="4B84F02C" wp14:editId="12AD071C">
                <wp:simplePos x="0" y="0"/>
                <wp:positionH relativeFrom="column">
                  <wp:posOffset>2399030</wp:posOffset>
                </wp:positionH>
                <wp:positionV relativeFrom="paragraph">
                  <wp:posOffset>196568</wp:posOffset>
                </wp:positionV>
                <wp:extent cx="711059" cy="251178"/>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59" cy="251178"/>
                        </a:xfrm>
                        <a:prstGeom prst="rect">
                          <a:avLst/>
                        </a:prstGeom>
                        <a:solidFill>
                          <a:srgbClr val="D7EDEF"/>
                        </a:solidFill>
                        <a:ln w="9525">
                          <a:noFill/>
                          <a:miter lim="800000"/>
                          <a:headEnd/>
                          <a:tailEnd/>
                        </a:ln>
                      </wps:spPr>
                      <wps:txbx>
                        <w:txbxContent>
                          <w:p w14:paraId="6AACCA48" w14:textId="70C867A0" w:rsidR="00FB5E55" w:rsidRPr="001D0DE3" w:rsidRDefault="00FB5E55" w:rsidP="001D0DE3">
                            <w:pPr>
                              <w:spacing w:before="0" w:after="0" w:line="240" w:lineRule="auto"/>
                              <w:ind w:left="-142" w:right="-153"/>
                              <w:jc w:val="center"/>
                              <w:rPr>
                                <w:b/>
                                <w:sz w:val="11"/>
                                <w:szCs w:val="11"/>
                              </w:rPr>
                            </w:pPr>
                            <w:r>
                              <w:rPr>
                                <w:b/>
                                <w:sz w:val="11"/>
                                <w:szCs w:val="11"/>
                              </w:rPr>
                              <w:t>Direction</w:t>
                            </w:r>
                          </w:p>
                          <w:p w14:paraId="01D90C4B" w14:textId="5F8F63E1" w:rsidR="00FB5E55" w:rsidRPr="001D0DE3" w:rsidRDefault="00FB5E55" w:rsidP="001D0DE3">
                            <w:pPr>
                              <w:spacing w:before="0" w:after="0" w:line="240" w:lineRule="auto"/>
                              <w:ind w:left="-142" w:right="-153"/>
                              <w:jc w:val="center"/>
                              <w:rPr>
                                <w:sz w:val="11"/>
                                <w:szCs w:val="11"/>
                              </w:rPr>
                            </w:pPr>
                            <w:r>
                              <w:rPr>
                                <w:sz w:val="11"/>
                                <w:szCs w:val="11"/>
                              </w:rPr>
                              <w:t>Dir</w:t>
                            </w:r>
                            <w:r w:rsidRPr="001D0DE3">
                              <w:rPr>
                                <w:sz w:val="11"/>
                                <w:szCs w:val="11"/>
                              </w:rPr>
                              <w:t xml:space="preserve">. : </w:t>
                            </w:r>
                            <w:r>
                              <w:rPr>
                                <w:sz w:val="11"/>
                                <w:szCs w:val="11"/>
                              </w:rPr>
                              <w:t>T. Bonumeur</w:t>
                            </w:r>
                          </w:p>
                          <w:p w14:paraId="7EB94E71" w14:textId="07BEFCAF" w:rsidR="00FB5E55" w:rsidRPr="001D0DE3" w:rsidRDefault="00FB5E55" w:rsidP="001D0DE3">
                            <w:pPr>
                              <w:spacing w:before="0" w:after="0" w:line="240" w:lineRule="auto"/>
                              <w:ind w:left="-142" w:right="-153"/>
                              <w:jc w:val="center"/>
                              <w:rPr>
                                <w:sz w:val="11"/>
                                <w:szCs w:val="11"/>
                              </w:rPr>
                            </w:pPr>
                            <w:r w:rsidRPr="001D0DE3">
                              <w:rPr>
                                <w:sz w:val="11"/>
                                <w:szCs w:val="11"/>
                              </w:rPr>
                              <w:t xml:space="preserve">Suppl. : </w:t>
                            </w:r>
                            <w:r>
                              <w:rPr>
                                <w:sz w:val="11"/>
                                <w:szCs w:val="11"/>
                              </w:rPr>
                              <w:t>M. Toulmonde</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4F02C" id="_x0000_s1033" type="#_x0000_t202" style="position:absolute;left:0;text-align:left;margin-left:188.9pt;margin-top:15.5pt;width:56pt;height:19.8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hCJgIAAB8EAAAOAAAAZHJzL2Uyb0RvYy54bWysU02P2yAQvVfqf0DcG9uRsslacVbbfFSV&#10;th/StpfeMOAYFRgXSOz013fASTZtb1U5oAFmHm/ezCwfBqPJUTqvwFa0mOSUSMtBKLuv6NcvuzcL&#10;SnxgVjANVlb0JD19WL1+tey7Uk6hBS2kIwhifdl3FW1D6Mos87yVhvkJdNLiYwPOsIBHt8+EYz2i&#10;G51N8/wu68GJzgGX3uPtZnykq4TfNJKHT03jZSC6osgtpN2lvY57tlqycu9Y1yp+psH+gYVhyuKn&#10;V6gNC4wcnPoLyijuwEMTJhxMBk2juEw5YDZF/kc2zy3rZMoFxfHdVSb//2D5x+NnR5So6PSOEssM&#10;1ugbVooISYIcgiTTqFHf+RJdnzt0DsNbGLDWKV/fPQH/7omFdcvsXj46B30rmUCORYzMbkJHHB9B&#10;6v4DCPyLHQIkoKFxJgqIkhBEx1qdrvVBHoTj5bwo8tk9JRyfprOimC/SD6y8BHfOh3cSDIlGRR2W&#10;P4Gz45MPkQwrLy7xLw9aiZ3SOh3cvl5rR44MW2Uz3262uzP6b27akr6i97PpLCFbiPGpi4wK2Mpa&#10;mYou8rhiOCujGFsrkh2Y0qONTLQ9qxMFGaUJQz2kYsxjbFSuBnFCuRyMnYuThkYL7iclPXZtRf2P&#10;A3OSEv3eouRznInY5umAhru9rS+3zHKEqGigZDTXIY1EpGvhEUvSqCTXC4MzVezCpOJ5YmKb356T&#10;18tcr34BAAD//wMAUEsDBBQABgAIAAAAIQCLfY+T4AAAAAkBAAAPAAAAZHJzL2Rvd25yZXYueG1s&#10;TI9BT4NAEIXvJv6HzTTx0tgFNaWlLI0x8SIn0UO5bdkRSNlZZLcF/73jyd5m5r28+V62n20vLjj6&#10;zpGCeBWBQKqd6ahR8Pnxer8B4YMmo3tHqOAHPezz25tMp8ZN9I6XMjSCQ8inWkEbwpBK6esWrfYr&#10;NyCx9uVGqwOvYyPNqCcOt718iKK1tLoj/tDqAV9arE/l2So4dIe5+q7KpJiqeGneTsXSbwul7hbz&#10;8w5EwDn8m+EPn9EhZ6ajO5PxolfwmCSMHniIuRMbnjZbPhwVJNEaZJ7J6wb5LwAAAP//AwBQSwEC&#10;LQAUAAYACAAAACEAtoM4kv4AAADhAQAAEwAAAAAAAAAAAAAAAAAAAAAAW0NvbnRlbnRfVHlwZXNd&#10;LnhtbFBLAQItABQABgAIAAAAIQA4/SH/1gAAAJQBAAALAAAAAAAAAAAAAAAAAC8BAABfcmVscy8u&#10;cmVsc1BLAQItABQABgAIAAAAIQCF1whCJgIAAB8EAAAOAAAAAAAAAAAAAAAAAC4CAABkcnMvZTJv&#10;RG9jLnhtbFBLAQItABQABgAIAAAAIQCLfY+T4AAAAAkBAAAPAAAAAAAAAAAAAAAAAIAEAABkcnMv&#10;ZG93bnJldi54bWxQSwUGAAAAAAQABADzAAAAjQUAAAAA&#10;" fillcolor="#d7edef" stroked="f">
                <v:textbox inset="2mm,0,2mm,0">
                  <w:txbxContent>
                    <w:p w14:paraId="6AACCA48" w14:textId="70C867A0" w:rsidR="00FB5E55" w:rsidRPr="001D0DE3" w:rsidRDefault="00FB5E55" w:rsidP="001D0DE3">
                      <w:pPr>
                        <w:spacing w:before="0" w:after="0" w:line="240" w:lineRule="auto"/>
                        <w:ind w:left="-142" w:right="-153"/>
                        <w:jc w:val="center"/>
                        <w:rPr>
                          <w:b/>
                          <w:sz w:val="11"/>
                          <w:szCs w:val="11"/>
                        </w:rPr>
                      </w:pPr>
                      <w:r>
                        <w:rPr>
                          <w:b/>
                          <w:sz w:val="11"/>
                          <w:szCs w:val="11"/>
                        </w:rPr>
                        <w:t>Direction</w:t>
                      </w:r>
                    </w:p>
                    <w:p w14:paraId="01D90C4B" w14:textId="5F8F63E1" w:rsidR="00FB5E55" w:rsidRPr="001D0DE3" w:rsidRDefault="00FB5E55" w:rsidP="001D0DE3">
                      <w:pPr>
                        <w:spacing w:before="0" w:after="0" w:line="240" w:lineRule="auto"/>
                        <w:ind w:left="-142" w:right="-153"/>
                        <w:jc w:val="center"/>
                        <w:rPr>
                          <w:sz w:val="11"/>
                          <w:szCs w:val="11"/>
                        </w:rPr>
                      </w:pPr>
                      <w:r>
                        <w:rPr>
                          <w:sz w:val="11"/>
                          <w:szCs w:val="11"/>
                        </w:rPr>
                        <w:t>Dir</w:t>
                      </w:r>
                      <w:r w:rsidRPr="001D0DE3">
                        <w:rPr>
                          <w:sz w:val="11"/>
                          <w:szCs w:val="11"/>
                        </w:rPr>
                        <w:t xml:space="preserve">. : </w:t>
                      </w:r>
                      <w:r>
                        <w:rPr>
                          <w:sz w:val="11"/>
                          <w:szCs w:val="11"/>
                        </w:rPr>
                        <w:t>T. Bonumeur</w:t>
                      </w:r>
                    </w:p>
                    <w:p w14:paraId="7EB94E71" w14:textId="07BEFCAF" w:rsidR="00FB5E55" w:rsidRPr="001D0DE3" w:rsidRDefault="00FB5E55" w:rsidP="001D0DE3">
                      <w:pPr>
                        <w:spacing w:before="0" w:after="0" w:line="240" w:lineRule="auto"/>
                        <w:ind w:left="-142" w:right="-153"/>
                        <w:jc w:val="center"/>
                        <w:rPr>
                          <w:sz w:val="11"/>
                          <w:szCs w:val="11"/>
                        </w:rPr>
                      </w:pPr>
                      <w:r w:rsidRPr="001D0DE3">
                        <w:rPr>
                          <w:sz w:val="11"/>
                          <w:szCs w:val="11"/>
                        </w:rPr>
                        <w:t xml:space="preserve">Suppl. : </w:t>
                      </w:r>
                      <w:r>
                        <w:rPr>
                          <w:sz w:val="11"/>
                          <w:szCs w:val="11"/>
                        </w:rPr>
                        <w:t>M. Toulmonde</w:t>
                      </w:r>
                    </w:p>
                  </w:txbxContent>
                </v:textbox>
              </v:shape>
            </w:pict>
          </mc:Fallback>
        </mc:AlternateContent>
      </w:r>
      <w:r w:rsidR="001D0DE3">
        <w:rPr>
          <w:noProof/>
          <w:lang w:val="de-CH"/>
        </w:rPr>
        <mc:AlternateContent>
          <mc:Choice Requires="wps">
            <w:drawing>
              <wp:anchor distT="45720" distB="45720" distL="114300" distR="114300" simplePos="0" relativeHeight="251687424" behindDoc="0" locked="0" layoutInCell="1" allowOverlap="1" wp14:anchorId="27B23E27" wp14:editId="13AB659A">
                <wp:simplePos x="0" y="0"/>
                <wp:positionH relativeFrom="column">
                  <wp:posOffset>598414</wp:posOffset>
                </wp:positionH>
                <wp:positionV relativeFrom="paragraph">
                  <wp:posOffset>1210945</wp:posOffset>
                </wp:positionV>
                <wp:extent cx="562708" cy="169984"/>
                <wp:effectExtent l="0" t="0" r="8890" b="190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08" cy="169984"/>
                        </a:xfrm>
                        <a:prstGeom prst="rect">
                          <a:avLst/>
                        </a:prstGeom>
                        <a:solidFill>
                          <a:srgbClr val="BBE0E3"/>
                        </a:solidFill>
                        <a:ln w="9525">
                          <a:noFill/>
                          <a:miter lim="800000"/>
                          <a:headEnd/>
                          <a:tailEnd/>
                        </a:ln>
                      </wps:spPr>
                      <wps:txbx>
                        <w:txbxContent>
                          <w:p w14:paraId="6C3BE451" w14:textId="043F5C97" w:rsidR="00FB5E55" w:rsidRDefault="00FB5E55" w:rsidP="001D0DE3">
                            <w:pPr>
                              <w:spacing w:before="0" w:after="0" w:line="240" w:lineRule="auto"/>
                              <w:ind w:left="-142" w:right="-153"/>
                              <w:jc w:val="center"/>
                              <w:rPr>
                                <w:b/>
                                <w:sz w:val="11"/>
                                <w:szCs w:val="11"/>
                                <w:lang w:val="de-CH"/>
                              </w:rPr>
                            </w:pPr>
                            <w:r w:rsidRPr="001D0DE3">
                              <w:rPr>
                                <w:b/>
                                <w:sz w:val="11"/>
                                <w:szCs w:val="11"/>
                              </w:rPr>
                              <w:t>Ressources</w:t>
                            </w:r>
                          </w:p>
                          <w:p w14:paraId="0DCFB65E" w14:textId="2234CA1F" w:rsidR="00FB5E55" w:rsidRPr="001D0DE3" w:rsidRDefault="00FB5E55" w:rsidP="001D0DE3">
                            <w:pPr>
                              <w:spacing w:before="0" w:after="0" w:line="240" w:lineRule="auto"/>
                              <w:ind w:left="-142" w:right="-153"/>
                              <w:jc w:val="center"/>
                              <w:rPr>
                                <w:sz w:val="11"/>
                                <w:szCs w:val="11"/>
                                <w:lang w:val="de-CH"/>
                              </w:rPr>
                            </w:pPr>
                            <w:r>
                              <w:rPr>
                                <w:sz w:val="11"/>
                                <w:szCs w:val="11"/>
                                <w:lang w:val="de-CH"/>
                              </w:rPr>
                              <w:t>Resp. : C. Briand</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3E27" id="_x0000_s1034" type="#_x0000_t202" style="position:absolute;left:0;text-align:left;margin-left:47.1pt;margin-top:95.35pt;width:44.3pt;height:13.4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YdKAIAAB8EAAAOAAAAZHJzL2Uyb0RvYy54bWysU02P2yAQvVfqf0DcGzvpJptYcVabbLaq&#10;tP2Qtr30hgHHqJihQGKnv74DTrJpe6vKAQ0w83jzZmZ517eaHKTzCkxJx6OcEmk4CGV2Jf365fHN&#10;nBIfmBFMg5ElPUpP71avXy07W8gJNKCFdARBjC86W9ImBFtkmeeNbJkfgZUGH2twLQt4dLtMONYh&#10;equzSZ7Psg6csA649B5vH4ZHukr4dS15+FTXXgaiS4rcQtpd2qu4Z6slK3aO2UbxEw32Dyxapgx+&#10;eoF6YIGRvVN/QbWKO/BQhxGHNoO6VlymHDCbcf5HNs8NszLlguJ4e5HJ/z9Y/vHw2RElSjq5ocSw&#10;Fmv0DStFhCRB9kGSSdSos75A12eLzqFfQ4+1Tvl6+wT8uycGNg0zO3nvHHSNZAI5jmNkdhU64PgI&#10;UnUfQOBfbB8gAfW1a6OAKAlBdKzV8VIf5EE4Xk5nk9scG4rj03i2WMxv0g+sOAdb58M7CS2JRkkd&#10;lj+Bs8OTD5EMK84u8S8PWolHpXU6uF210Y4cGLbKer3Nt29P6L+5aUO6ki6mk2lCNhDjUxe1KmAr&#10;a9WWdJ7HFcNZEcXYGpHswJQebGSizUmdKMggTeirPhVjHmOjchWII8rlYOhcnDQ0GnA/Kemwa0vq&#10;f+yZk5To9wYlv8WZiG2eDmi469vqfMsMR4iSBkoGcxPSSES6Bu6xJLVKcr0wOFHFLkwqniYmtvn1&#10;OXm9zPXqFwAAAP//AwBQSwMEFAAGAAgAAAAhAJP7YjPeAAAACgEAAA8AAABkcnMvZG93bnJldi54&#10;bWxMj8FOwkAQhu8mvsNmTLwY2dKo0NItISZcSUDjeWjHtrA723QXqDy9w0mPM/Pln+8vlqOz6kxD&#10;6DwbmE4SUMSVrztuDHx+rJ/noEJErtF6JgM/FGBZ3t8VmNf+wls672KjJIRDjgbaGPtc61C15DBM&#10;fE8st28/OIwyDo2uB7xIuLM6TZI37bBj+dBiT+8tVcfdyRkY9eawWm8OlIUGr9urdZ19+jLm8WFc&#10;LUBFGuMfDDd9UYdSnPb+xHVQ1kD2kgop+yyZgboB81S67A2k09kr6LLQ/yuUvwAAAP//AwBQSwEC&#10;LQAUAAYACAAAACEAtoM4kv4AAADhAQAAEwAAAAAAAAAAAAAAAAAAAAAAW0NvbnRlbnRfVHlwZXNd&#10;LnhtbFBLAQItABQABgAIAAAAIQA4/SH/1gAAAJQBAAALAAAAAAAAAAAAAAAAAC8BAABfcmVscy8u&#10;cmVsc1BLAQItABQABgAIAAAAIQDt7hYdKAIAAB8EAAAOAAAAAAAAAAAAAAAAAC4CAABkcnMvZTJv&#10;RG9jLnhtbFBLAQItABQABgAIAAAAIQCT+2Iz3gAAAAoBAAAPAAAAAAAAAAAAAAAAAIIEAABkcnMv&#10;ZG93bnJldi54bWxQSwUGAAAAAAQABADzAAAAjQUAAAAA&#10;" fillcolor="#bbe0e3" stroked="f">
                <v:textbox inset="2mm,0,2mm,0">
                  <w:txbxContent>
                    <w:p w14:paraId="6C3BE451" w14:textId="043F5C97" w:rsidR="00FB5E55" w:rsidRDefault="00FB5E55" w:rsidP="001D0DE3">
                      <w:pPr>
                        <w:spacing w:before="0" w:after="0" w:line="240" w:lineRule="auto"/>
                        <w:ind w:left="-142" w:right="-153"/>
                        <w:jc w:val="center"/>
                        <w:rPr>
                          <w:b/>
                          <w:sz w:val="11"/>
                          <w:szCs w:val="11"/>
                          <w:lang w:val="de-CH"/>
                        </w:rPr>
                      </w:pPr>
                      <w:r w:rsidRPr="001D0DE3">
                        <w:rPr>
                          <w:b/>
                          <w:sz w:val="11"/>
                          <w:szCs w:val="11"/>
                        </w:rPr>
                        <w:t>Ressources</w:t>
                      </w:r>
                    </w:p>
                    <w:p w14:paraId="0DCFB65E" w14:textId="2234CA1F" w:rsidR="00FB5E55" w:rsidRPr="001D0DE3" w:rsidRDefault="00FB5E55" w:rsidP="001D0DE3">
                      <w:pPr>
                        <w:spacing w:before="0" w:after="0" w:line="240" w:lineRule="auto"/>
                        <w:ind w:left="-142" w:right="-153"/>
                        <w:jc w:val="center"/>
                        <w:rPr>
                          <w:sz w:val="11"/>
                          <w:szCs w:val="11"/>
                          <w:lang w:val="de-CH"/>
                        </w:rPr>
                      </w:pPr>
                      <w:r>
                        <w:rPr>
                          <w:sz w:val="11"/>
                          <w:szCs w:val="11"/>
                          <w:lang w:val="de-CH"/>
                        </w:rPr>
                        <w:t>Resp. : C. Briand</w:t>
                      </w:r>
                    </w:p>
                  </w:txbxContent>
                </v:textbox>
              </v:shape>
            </w:pict>
          </mc:Fallback>
        </mc:AlternateContent>
      </w:r>
      <w:r w:rsidR="00212923">
        <w:rPr>
          <w:noProof/>
          <w:lang w:val="de-CH"/>
        </w:rPr>
        <mc:AlternateContent>
          <mc:Choice Requires="wps">
            <w:drawing>
              <wp:anchor distT="45720" distB="45720" distL="114300" distR="114300" simplePos="0" relativeHeight="251685376" behindDoc="0" locked="0" layoutInCell="1" allowOverlap="1" wp14:anchorId="6B35B591" wp14:editId="6DEF47CD">
                <wp:simplePos x="0" y="0"/>
                <wp:positionH relativeFrom="column">
                  <wp:posOffset>4616450</wp:posOffset>
                </wp:positionH>
                <wp:positionV relativeFrom="paragraph">
                  <wp:posOffset>1211971</wp:posOffset>
                </wp:positionV>
                <wp:extent cx="524510" cy="154940"/>
                <wp:effectExtent l="0" t="0" r="889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54940"/>
                        </a:xfrm>
                        <a:prstGeom prst="rect">
                          <a:avLst/>
                        </a:prstGeom>
                        <a:solidFill>
                          <a:srgbClr val="BBE0E3"/>
                        </a:solidFill>
                        <a:ln w="9525">
                          <a:noFill/>
                          <a:miter lim="800000"/>
                          <a:headEnd/>
                          <a:tailEnd/>
                        </a:ln>
                      </wps:spPr>
                      <wps:txbx>
                        <w:txbxContent>
                          <w:p w14:paraId="74071B4E" w14:textId="667ABE28" w:rsidR="00FB5E55" w:rsidRPr="00212923" w:rsidRDefault="00FB5E55" w:rsidP="00212923">
                            <w:pPr>
                              <w:spacing w:before="0" w:after="0" w:line="240" w:lineRule="auto"/>
                              <w:ind w:left="-142" w:right="-153"/>
                              <w:jc w:val="center"/>
                              <w:rPr>
                                <w:sz w:val="11"/>
                                <w:szCs w:val="11"/>
                                <w:lang w:val="de-CH"/>
                              </w:rPr>
                            </w:pPr>
                            <w:r w:rsidRPr="001D0DE3">
                              <w:rPr>
                                <w:b/>
                                <w:sz w:val="11"/>
                                <w:szCs w:val="11"/>
                              </w:rPr>
                              <w:t>Domaine</w:t>
                            </w:r>
                            <w:r>
                              <w:rPr>
                                <w:b/>
                                <w:sz w:val="11"/>
                                <w:szCs w:val="11"/>
                                <w:lang w:val="de-CH"/>
                              </w:rPr>
                              <w:t xml:space="preserve"> B</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5B591" id="_x0000_s1035" type="#_x0000_t202" style="position:absolute;left:0;text-align:left;margin-left:363.5pt;margin-top:95.45pt;width:41.3pt;height:12.2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U/JgIAAB8EAAAOAAAAZHJzL2Uyb0RvYy54bWysU02P2yAQvVfqf0DcGzvepN1YcVabbLaq&#10;tP2Qtr30hgHHqMC4QGKnv74DTtJoe6vqgzXA8Hjz3szybjCaHKTzCmxFp5OcEmk5CGV3Ff329fHN&#10;LSU+MCuYBisrepSe3q1ev1r2XSkLaEEL6QiCWF/2XUXbELoyyzxvpWF+Ap20eNiAMyzg0u0y4ViP&#10;6EZnRZ6/zXpwonPApfe4+zAe0lXCbxrJw+em8TIQXVHkFtLfpX8d/9lqycqdY12r+IkG+wcWhimL&#10;j16gHlhgZO/UX1BGcQcemjDhYDJoGsVlqgGrmeYvqnluWSdTLSiO7y4y+f8Hyz8dvjiiREWLG0os&#10;M+jRd3SKCEmCHIIkRdSo73yJqc8dJodhDQN6ner13RPwH55Y2LTM7uS9c9C3kgnkOI03s6urI46P&#10;IHX/EQS+xfYBEtDQOBMFREkIoqNXx4s/yINw3JwXs/kUTzgeTeezxSz5l7HyfLlzPryXYEgMKurQ&#10;/gTODk8+RDKsPKfEtzxoJR6V1mnhdvVGO3Jg2Crr9Tbf3iT+L9K0JX1FF/NinpAtxPupi4wK2Mpa&#10;mYre5vEbmyuKsbUipQSm9BgjE21P6kRBRmnCUA/JjMVZ9BrEEeVyMHYuThoGLbhflPTYtRX1P/fM&#10;SUr0B4uSv8OZiG2eFhi46936vMssR4iKBkrGcBPSSEQZLNyjJY1KckXvRgYnqtiFScXTxMQ2v16n&#10;rD9zvfoNAAD//wMAUEsDBBQABgAIAAAAIQCjvcIp3wAAAAsBAAAPAAAAZHJzL2Rvd25yZXYueG1s&#10;TI/BbsIwEETvlfoP1lbqpSo2qQokxEGoElckaNXzEi9JqL2OYgMpX1/31B5HM5p5U65GZ8WFhtB5&#10;1jCdKBDEtTcdNxo+3jfPCxAhIhu0nknDNwVYVfd3JRbGX3lHl31sRCrhUKCGNsa+kDLULTkME98T&#10;J+/oB4cxyaGRZsBrKndWZkrNpMOO00KLPb21VH/tz07DKLen9WZ7ojw0eNvdrOvs06fWjw/jegki&#10;0hj/wvCLn9ChSkwHf2YThNUwz+bpS0xGrnIQKbFQ+QzEQUM2fX0BWZXy/4fqBwAA//8DAFBLAQIt&#10;ABQABgAIAAAAIQC2gziS/gAAAOEBAAATAAAAAAAAAAAAAAAAAAAAAABbQ29udGVudF9UeXBlc10u&#10;eG1sUEsBAi0AFAAGAAgAAAAhADj9If/WAAAAlAEAAAsAAAAAAAAAAAAAAAAALwEAAF9yZWxzLy5y&#10;ZWxzUEsBAi0AFAAGAAgAAAAhANwOFT8mAgAAHwQAAA4AAAAAAAAAAAAAAAAALgIAAGRycy9lMm9E&#10;b2MueG1sUEsBAi0AFAAGAAgAAAAhAKO9winfAAAACwEAAA8AAAAAAAAAAAAAAAAAgAQAAGRycy9k&#10;b3ducmV2LnhtbFBLBQYAAAAABAAEAPMAAACMBQAAAAA=&#10;" fillcolor="#bbe0e3" stroked="f">
                <v:textbox inset="2mm,0,2mm,0">
                  <w:txbxContent>
                    <w:p w14:paraId="74071B4E" w14:textId="667ABE28" w:rsidR="00FB5E55" w:rsidRPr="00212923" w:rsidRDefault="00FB5E55" w:rsidP="00212923">
                      <w:pPr>
                        <w:spacing w:before="0" w:after="0" w:line="240" w:lineRule="auto"/>
                        <w:ind w:left="-142" w:right="-153"/>
                        <w:jc w:val="center"/>
                        <w:rPr>
                          <w:sz w:val="11"/>
                          <w:szCs w:val="11"/>
                          <w:lang w:val="de-CH"/>
                        </w:rPr>
                      </w:pPr>
                      <w:r w:rsidRPr="001D0DE3">
                        <w:rPr>
                          <w:b/>
                          <w:sz w:val="11"/>
                          <w:szCs w:val="11"/>
                        </w:rPr>
                        <w:t>Domaine</w:t>
                      </w:r>
                      <w:r>
                        <w:rPr>
                          <w:b/>
                          <w:sz w:val="11"/>
                          <w:szCs w:val="11"/>
                          <w:lang w:val="de-CH"/>
                        </w:rPr>
                        <w:t xml:space="preserve"> B</w:t>
                      </w:r>
                    </w:p>
                  </w:txbxContent>
                </v:textbox>
              </v:shape>
            </w:pict>
          </mc:Fallback>
        </mc:AlternateContent>
      </w:r>
      <w:r w:rsidR="00212923">
        <w:rPr>
          <w:noProof/>
          <w:lang w:val="de-CH"/>
        </w:rPr>
        <mc:AlternateContent>
          <mc:Choice Requires="wps">
            <w:drawing>
              <wp:anchor distT="45720" distB="45720" distL="114300" distR="114300" simplePos="0" relativeHeight="251683328" behindDoc="0" locked="0" layoutInCell="1" allowOverlap="1" wp14:anchorId="663C21DB" wp14:editId="50E82DCD">
                <wp:simplePos x="0" y="0"/>
                <wp:positionH relativeFrom="column">
                  <wp:posOffset>3032760</wp:posOffset>
                </wp:positionH>
                <wp:positionV relativeFrom="paragraph">
                  <wp:posOffset>1210701</wp:posOffset>
                </wp:positionV>
                <wp:extent cx="524510" cy="154940"/>
                <wp:effectExtent l="0" t="0" r="889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54940"/>
                        </a:xfrm>
                        <a:prstGeom prst="rect">
                          <a:avLst/>
                        </a:prstGeom>
                        <a:solidFill>
                          <a:srgbClr val="BBE0E3"/>
                        </a:solidFill>
                        <a:ln w="9525">
                          <a:noFill/>
                          <a:miter lim="800000"/>
                          <a:headEnd/>
                          <a:tailEnd/>
                        </a:ln>
                      </wps:spPr>
                      <wps:txbx>
                        <w:txbxContent>
                          <w:p w14:paraId="0ABB9CA2" w14:textId="7BDCE59E" w:rsidR="00FB5E55" w:rsidRPr="00212923" w:rsidRDefault="00FB5E55" w:rsidP="00212923">
                            <w:pPr>
                              <w:spacing w:before="0" w:after="0" w:line="240" w:lineRule="auto"/>
                              <w:ind w:left="-142" w:right="-153"/>
                              <w:jc w:val="center"/>
                              <w:rPr>
                                <w:sz w:val="11"/>
                                <w:szCs w:val="11"/>
                                <w:lang w:val="de-CH"/>
                              </w:rPr>
                            </w:pPr>
                            <w:r w:rsidRPr="001D0DE3">
                              <w:rPr>
                                <w:b/>
                                <w:sz w:val="11"/>
                                <w:szCs w:val="11"/>
                              </w:rPr>
                              <w:t>Domaine</w:t>
                            </w:r>
                            <w:r>
                              <w:rPr>
                                <w:b/>
                                <w:sz w:val="11"/>
                                <w:szCs w:val="11"/>
                                <w:lang w:val="de-CH"/>
                              </w:rPr>
                              <w:t xml:space="preserve"> A</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21DB" id="_x0000_s1036" type="#_x0000_t202" style="position:absolute;left:0;text-align:left;margin-left:238.8pt;margin-top:95.35pt;width:41.3pt;height:12.2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86JgIAACAEAAAOAAAAZHJzL2Uyb0RvYy54bWysU01vGyEQvVfqf0Dc611v7TZZeR3FjlNV&#10;Sj+ktJfeMLBeVGAoYO+mv74DaztWeqvKAQ0w83jzZmZxMxhNDtIHBbah00lJibQchLK7hn7/dv/m&#10;ipIQmRVMg5UNfZKB3ixfv1r0rpYVdKCF9ARBbKh719AuRlcXReCdNCxMwEmLjy14wyIe/a4QnvWI&#10;bnRRleW7ogcvnAcuQ8Dbu/GRLjN+20oev7RtkJHohiK3mHef923ai+WC1TvPXKf4kQb7BxaGKYuf&#10;nqHuWGRk79VfUEZxDwHaOOFgCmhbxWXOAbOZli+yeeyYkzkXFCe4s0zh/8Hyz4evnijR0KqixDKD&#10;NfqBlSJCkiiHKEmVNOpdqNH10aFzHFYwYK1zvsE9AP8ZiIV1x+xO3noPfSeZQI7TFFlchI44IYFs&#10;+08g8C+2j5CBhtabJCBKQhAda/V0rg/yIBwv59VsPsUXjk/T+ex6lutXsPoU7HyIHyQYkoyGeix/&#10;BmeHhxATGVafXNJfAbQS90rrfPC77Vp7cmDYKqvVpty8zfxfuGlL+oZez6t5RraQ4nMXGRWxlbUy&#10;Db0q0xqbK4mxsSK7RKb0aCMTbY/qJEFGaeKwHXIxMEsMSNJtQTyhXh7G1sVRQ6MD/5uSHtu2oeHX&#10;nnlJif5oUfP3OBSpz/MBDX95uz3dMssRoqGRktFcxzwTSQcLt1iTVmW9nhkcuWIbZhmPI5P6/PKc&#10;vZ4He/kHAAD//wMAUEsDBBQABgAIAAAAIQDAsDBv3wAAAAsBAAAPAAAAZHJzL2Rvd25yZXYueG1s&#10;TI9NT8JAEIbvJv6HzZh4MbLbRlqo3RJiwpUENJ6HdmiL+9F0F6j8eseTHifvk/d9plxN1ogLjaH3&#10;TkMyUyDI1b7pXavh433zvAARIroGjXek4ZsCrKr7uxKLxl/dji772AoucaFADV2MQyFlqDuyGGZ+&#10;IMfZ0Y8WI59jK5sRr1xujUyVyqTF3vFChwO9dVR/7c9WwyS3p/Vme6JlaPG2uxnbm6dPrR8fpvUr&#10;iEhT/IPhV5/VoWKngz+7Jgij4SXPM0Y5WKocBBPzTKUgDhrSZJ6ArEr5/4fqBwAA//8DAFBLAQIt&#10;ABQABgAIAAAAIQC2gziS/gAAAOEBAAATAAAAAAAAAAAAAAAAAAAAAABbQ29udGVudF9UeXBlc10u&#10;eG1sUEsBAi0AFAAGAAgAAAAhADj9If/WAAAAlAEAAAsAAAAAAAAAAAAAAAAALwEAAF9yZWxzLy5y&#10;ZWxzUEsBAi0AFAAGAAgAAAAhAEwP3zomAgAAIAQAAA4AAAAAAAAAAAAAAAAALgIAAGRycy9lMm9E&#10;b2MueG1sUEsBAi0AFAAGAAgAAAAhAMCwMG/fAAAACwEAAA8AAAAAAAAAAAAAAAAAgAQAAGRycy9k&#10;b3ducmV2LnhtbFBLBQYAAAAABAAEAPMAAACMBQAAAAA=&#10;" fillcolor="#bbe0e3" stroked="f">
                <v:textbox inset="2mm,0,2mm,0">
                  <w:txbxContent>
                    <w:p w14:paraId="0ABB9CA2" w14:textId="7BDCE59E" w:rsidR="00FB5E55" w:rsidRPr="00212923" w:rsidRDefault="00FB5E55" w:rsidP="00212923">
                      <w:pPr>
                        <w:spacing w:before="0" w:after="0" w:line="240" w:lineRule="auto"/>
                        <w:ind w:left="-142" w:right="-153"/>
                        <w:jc w:val="center"/>
                        <w:rPr>
                          <w:sz w:val="11"/>
                          <w:szCs w:val="11"/>
                          <w:lang w:val="de-CH"/>
                        </w:rPr>
                      </w:pPr>
                      <w:r w:rsidRPr="001D0DE3">
                        <w:rPr>
                          <w:b/>
                          <w:sz w:val="11"/>
                          <w:szCs w:val="11"/>
                        </w:rPr>
                        <w:t>Domaine</w:t>
                      </w:r>
                      <w:r>
                        <w:rPr>
                          <w:b/>
                          <w:sz w:val="11"/>
                          <w:szCs w:val="11"/>
                          <w:lang w:val="de-CH"/>
                        </w:rPr>
                        <w:t xml:space="preserve"> A</w:t>
                      </w:r>
                    </w:p>
                  </w:txbxContent>
                </v:textbox>
              </v:shape>
            </w:pict>
          </mc:Fallback>
        </mc:AlternateContent>
      </w:r>
      <w:r w:rsidR="00212923">
        <w:rPr>
          <w:noProof/>
          <w:lang w:val="de-CH"/>
        </w:rPr>
        <mc:AlternateContent>
          <mc:Choice Requires="wps">
            <w:drawing>
              <wp:anchor distT="45720" distB="45720" distL="114300" distR="114300" simplePos="0" relativeHeight="251681280" behindDoc="0" locked="0" layoutInCell="1" allowOverlap="1" wp14:anchorId="3A90BE0D" wp14:editId="02DF8793">
                <wp:simplePos x="0" y="0"/>
                <wp:positionH relativeFrom="column">
                  <wp:posOffset>4921250</wp:posOffset>
                </wp:positionH>
                <wp:positionV relativeFrom="paragraph">
                  <wp:posOffset>1651391</wp:posOffset>
                </wp:positionV>
                <wp:extent cx="474785" cy="155331"/>
                <wp:effectExtent l="0" t="0" r="1905"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5" cy="155331"/>
                        </a:xfrm>
                        <a:prstGeom prst="rect">
                          <a:avLst/>
                        </a:prstGeom>
                        <a:solidFill>
                          <a:srgbClr val="ADCFD2"/>
                        </a:solidFill>
                        <a:ln w="9525">
                          <a:noFill/>
                          <a:miter lim="800000"/>
                          <a:headEnd/>
                          <a:tailEnd/>
                        </a:ln>
                      </wps:spPr>
                      <wps:txbx>
                        <w:txbxContent>
                          <w:p w14:paraId="367735DA" w14:textId="5DBDE327" w:rsidR="00FB5E55" w:rsidRPr="00212923" w:rsidRDefault="00FB5E55" w:rsidP="00212923">
                            <w:pPr>
                              <w:spacing w:before="0" w:after="0" w:line="240" w:lineRule="auto"/>
                              <w:ind w:left="-142" w:right="-153"/>
                              <w:jc w:val="center"/>
                              <w:rPr>
                                <w:sz w:val="11"/>
                                <w:szCs w:val="11"/>
                                <w:lang w:val="de-CH"/>
                              </w:rPr>
                            </w:pPr>
                            <w:r w:rsidRPr="001D0DE3">
                              <w:rPr>
                                <w:b/>
                                <w:sz w:val="11"/>
                                <w:szCs w:val="11"/>
                              </w:rPr>
                              <w:t>Unité</w:t>
                            </w:r>
                            <w:r>
                              <w:rPr>
                                <w:b/>
                                <w:sz w:val="11"/>
                                <w:szCs w:val="11"/>
                                <w:lang w:val="de-CH"/>
                              </w:rPr>
                              <w:t xml:space="preserve"> BE</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0BE0D" id="_x0000_s1037" type="#_x0000_t202" style="position:absolute;left:0;text-align:left;margin-left:387.5pt;margin-top:130.05pt;width:37.4pt;height:12.2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oRJwIAACAEAAAOAAAAZHJzL2Uyb0RvYy54bWysU02P2yAQvVfqf0DcGyfZTZNacVZp0lSV&#10;th/StpfeMOAYFRgKJPbur++Ak2za3qpyQAPMPGbevFne9UaTo/RBga3oZDSmRFoOQtl9Rb993b1a&#10;UBIis4JpsLKijzLQu9XLF8vOlXIKLWghPUEQG8rOVbSN0ZVFEXgrDQsjcNLiYwPesIhHvy+EZx2i&#10;G11Mx+PXRQdeOA9choC32+GRrjJ+00gePzdNkJHoimJuMe8+73Xai9WSlXvPXKv4KQ32D1kYpix+&#10;eoHassjIwau/oIziHgI0ccTBFNA0istcA1YzGf9RzUPLnMy1IDnBXWgK/w+Wfzp+8USJik4nlFhm&#10;sEffsVNESBJlHyWZJo46F0p0fXDoHPu30GOvc73B3QP/EYiFTcvsXq69h66VTGCOkxRZXIUOOCGB&#10;1N1HEPgXO0TIQH3jTSIQKSGIjr16vPQH8yAcL2/nt/PFjBKOT5PZ7OZm+IGV52DnQ3wvwZBkVNRj&#10;+zM4O96HmJJh5dkl/RVAK7FTWueD39cb7cmRoVTW281umyvHkN/ctCVdRd/MprOMbCHFZxUZFVHK&#10;WpmKLsZpDeJKZLyzIrtEpvRgI6y2J3YSIQM1sa/73IxJrixRV4N4RL48DNLFUUOjBf9ESYeyrWj4&#10;eWBeUqI/WOR8jkORdJ4PaPjr2/p8yyxHiIpGSgZzE/NMJB4srLEnjcp8PWdwyhVlmGk8jUzS+fU5&#10;ez0P9uoXAAAA//8DAFBLAwQUAAYACAAAACEAtg3rdN8AAAALAQAADwAAAGRycy9kb3ducmV2Lnht&#10;bEyPTU+DQBCG7yb+h82YeDF2gVRKkaUxJj16kKrnhd2y2P0g7NDiv3c82ePMvHnneard4iw76ykO&#10;wQtIVwkw7bugBt8L+DjsHwtgEaVX0gavBfzoCLv69qaSpQoX/67PDfaMSnwspQCDOJacx85oJ+Mq&#10;jNrT7RgmJ5HGqedqkhcqd5ZnSZJzJwdPH4wc9avR3amZnYCDNPhl0zm2zf4BM5zU5/fpTYj7u+Xl&#10;GRjqBf/D8IdP6FATUxtmryKzAjabJ3JBAVmepMAoUay3JNPSpljnwOuKXzvUvwAAAP//AwBQSwEC&#10;LQAUAAYACAAAACEAtoM4kv4AAADhAQAAEwAAAAAAAAAAAAAAAAAAAAAAW0NvbnRlbnRfVHlwZXNd&#10;LnhtbFBLAQItABQABgAIAAAAIQA4/SH/1gAAAJQBAAALAAAAAAAAAAAAAAAAAC8BAABfcmVscy8u&#10;cmVsc1BLAQItABQABgAIAAAAIQB6XGoRJwIAACAEAAAOAAAAAAAAAAAAAAAAAC4CAABkcnMvZTJv&#10;RG9jLnhtbFBLAQItABQABgAIAAAAIQC2Det03wAAAAsBAAAPAAAAAAAAAAAAAAAAAIEEAABkcnMv&#10;ZG93bnJldi54bWxQSwUGAAAAAAQABADzAAAAjQUAAAAA&#10;" fillcolor="#adcfd2" stroked="f">
                <v:textbox inset="2mm,0,2mm,0">
                  <w:txbxContent>
                    <w:p w14:paraId="367735DA" w14:textId="5DBDE327" w:rsidR="00FB5E55" w:rsidRPr="00212923" w:rsidRDefault="00FB5E55" w:rsidP="00212923">
                      <w:pPr>
                        <w:spacing w:before="0" w:after="0" w:line="240" w:lineRule="auto"/>
                        <w:ind w:left="-142" w:right="-153"/>
                        <w:jc w:val="center"/>
                        <w:rPr>
                          <w:sz w:val="11"/>
                          <w:szCs w:val="11"/>
                          <w:lang w:val="de-CH"/>
                        </w:rPr>
                      </w:pPr>
                      <w:r w:rsidRPr="001D0DE3">
                        <w:rPr>
                          <w:b/>
                          <w:sz w:val="11"/>
                          <w:szCs w:val="11"/>
                        </w:rPr>
                        <w:t>Unité</w:t>
                      </w:r>
                      <w:r>
                        <w:rPr>
                          <w:b/>
                          <w:sz w:val="11"/>
                          <w:szCs w:val="11"/>
                          <w:lang w:val="de-CH"/>
                        </w:rPr>
                        <w:t xml:space="preserve"> BE</w:t>
                      </w:r>
                    </w:p>
                  </w:txbxContent>
                </v:textbox>
              </v:shape>
            </w:pict>
          </mc:Fallback>
        </mc:AlternateContent>
      </w:r>
      <w:r w:rsidR="00212923">
        <w:rPr>
          <w:noProof/>
          <w:lang w:val="de-CH"/>
        </w:rPr>
        <mc:AlternateContent>
          <mc:Choice Requires="wps">
            <w:drawing>
              <wp:anchor distT="45720" distB="45720" distL="114300" distR="114300" simplePos="0" relativeHeight="251679232" behindDoc="0" locked="0" layoutInCell="1" allowOverlap="1" wp14:anchorId="11929AA2" wp14:editId="50A99643">
                <wp:simplePos x="0" y="0"/>
                <wp:positionH relativeFrom="column">
                  <wp:posOffset>4293235</wp:posOffset>
                </wp:positionH>
                <wp:positionV relativeFrom="paragraph">
                  <wp:posOffset>1650121</wp:posOffset>
                </wp:positionV>
                <wp:extent cx="474785" cy="155331"/>
                <wp:effectExtent l="0" t="0" r="1905"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5" cy="155331"/>
                        </a:xfrm>
                        <a:prstGeom prst="rect">
                          <a:avLst/>
                        </a:prstGeom>
                        <a:solidFill>
                          <a:srgbClr val="ADCFD2"/>
                        </a:solidFill>
                        <a:ln w="9525">
                          <a:noFill/>
                          <a:miter lim="800000"/>
                          <a:headEnd/>
                          <a:tailEnd/>
                        </a:ln>
                      </wps:spPr>
                      <wps:txbx>
                        <w:txbxContent>
                          <w:p w14:paraId="1BFE73B4" w14:textId="1A050F02" w:rsidR="00FB5E55" w:rsidRPr="00212923" w:rsidRDefault="00FB5E55" w:rsidP="00212923">
                            <w:pPr>
                              <w:spacing w:before="0" w:after="0" w:line="240" w:lineRule="auto"/>
                              <w:ind w:left="-142" w:right="-153"/>
                              <w:jc w:val="center"/>
                              <w:rPr>
                                <w:sz w:val="11"/>
                                <w:szCs w:val="11"/>
                                <w:lang w:val="de-CH"/>
                              </w:rPr>
                            </w:pPr>
                            <w:r w:rsidRPr="001D0DE3">
                              <w:rPr>
                                <w:b/>
                                <w:sz w:val="11"/>
                                <w:szCs w:val="11"/>
                              </w:rPr>
                              <w:t>Unité</w:t>
                            </w:r>
                            <w:r>
                              <w:rPr>
                                <w:b/>
                                <w:sz w:val="11"/>
                                <w:szCs w:val="11"/>
                                <w:lang w:val="de-CH"/>
                              </w:rPr>
                              <w:t xml:space="preserve"> BD</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29AA2" id="_x0000_s1038" type="#_x0000_t202" style="position:absolute;left:0;text-align:left;margin-left:338.05pt;margin-top:129.95pt;width:37.4pt;height:12.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jMJQIAACAEAAAOAAAAZHJzL2Uyb0RvYy54bWysU12vEyEQfTfxPxDe7ba9t7Zuur2prTUm&#10;14/k6otvLLBdIjAItLv11zuwba36ZuSBDDBzmDlzZvnQG02O0gcFtqKT0ZgSaTkIZfcV/fJ592JB&#10;SYjMCqbByoqeZKAPq+fPlp0r5RRa0EJ6giA2lJ2raBujK4si8FYaFkbgpMXHBrxhEY9+XwjPOkQ3&#10;upiOxy+LDrxwHrgMAW+3wyNdZfymkTx+bJogI9EVxdxi3n3e67QXqyUr9565VvFzGuwfsjBMWfz0&#10;CrVlkZGDV39BGcU9BGjiiIMpoGkUl7kGrGYy/qOap5Y5mWtBcoK70hT+Hyz/cPzkiRIVnSI9lhns&#10;0VfsFBGSRNlHSaaJo86FEl2fHDrH/jX02Otcb3CPwL8FYmHTMruXa++hayUTmOMkRRY3oQNOSCB1&#10;9x4E/sUOETJQ33iTCERKCKJjMqdrfzAPwvHyfn4/X8wo4fg0mc3u7oYfWHkJdj7EtxIMSUZFPbY/&#10;g7PjY4gpGVZeXNJfAbQSO6V1Pvh9vdGeHBlKZb3d7La5cgz5zU1b0lX01Ww6y8gWUnxWkVERpayV&#10;qehinNYgrkTGGyuyS2RKDzbCantmJxEyUBP7us/NmFxZr0GckC8Pg3Rx1NBowf+gpEPZVjR8PzAv&#10;KdHvLHI+x6FIOs8HNPztbX25ZZYjREUjJYO5iXkmEg8W1tiTRmW+UvOGDM65ogwzjeeRSTq/PWev&#10;X4O9+gkAAP//AwBQSwMEFAAGAAgAAAAhALXKF9HfAAAACwEAAA8AAABkcnMvZG93bnJldi54bWxM&#10;jz1PwzAQhnck/oN1SCyIOonatE3jVAipIwMpMDuxG4fa5yh22vDvOSa63cej954r97Oz7KLH0HsU&#10;kC4SYBpbr3rsBHwcD88bYCFKVNJ61AJ+dIB9dX9XykL5K77rSx07RiEYCinAxDgUnIfWaCfDwg8a&#10;aXfyo5OR2rHjapRXCneWZ0mScyd7pAtGDvrV6PZcT07AUZr4ZdMpNPXhKWZxVJ/f5zchHh/mlx2w&#10;qOf4D8OfPqlDRU6Nn1AFZgXk6zwlVEC22m6BEbFeJVQ0NNksl8Crkt/+UP0CAAD//wMAUEsBAi0A&#10;FAAGAAgAAAAhALaDOJL+AAAA4QEAABMAAAAAAAAAAAAAAAAAAAAAAFtDb250ZW50X1R5cGVzXS54&#10;bWxQSwECLQAUAAYACAAAACEAOP0h/9YAAACUAQAACwAAAAAAAAAAAAAAAAAvAQAAX3JlbHMvLnJl&#10;bHNQSwECLQAUAAYACAAAACEArNjYzCUCAAAgBAAADgAAAAAAAAAAAAAAAAAuAgAAZHJzL2Uyb0Rv&#10;Yy54bWxQSwECLQAUAAYACAAAACEAtcoX0d8AAAALAQAADwAAAAAAAAAAAAAAAAB/BAAAZHJzL2Rv&#10;d25yZXYueG1sUEsFBgAAAAAEAAQA8wAAAIsFAAAAAA==&#10;" fillcolor="#adcfd2" stroked="f">
                <v:textbox inset="2mm,0,2mm,0">
                  <w:txbxContent>
                    <w:p w14:paraId="1BFE73B4" w14:textId="1A050F02" w:rsidR="00FB5E55" w:rsidRPr="00212923" w:rsidRDefault="00FB5E55" w:rsidP="00212923">
                      <w:pPr>
                        <w:spacing w:before="0" w:after="0" w:line="240" w:lineRule="auto"/>
                        <w:ind w:left="-142" w:right="-153"/>
                        <w:jc w:val="center"/>
                        <w:rPr>
                          <w:sz w:val="11"/>
                          <w:szCs w:val="11"/>
                          <w:lang w:val="de-CH"/>
                        </w:rPr>
                      </w:pPr>
                      <w:r w:rsidRPr="001D0DE3">
                        <w:rPr>
                          <w:b/>
                          <w:sz w:val="11"/>
                          <w:szCs w:val="11"/>
                        </w:rPr>
                        <w:t>Unité</w:t>
                      </w:r>
                      <w:r>
                        <w:rPr>
                          <w:b/>
                          <w:sz w:val="11"/>
                          <w:szCs w:val="11"/>
                          <w:lang w:val="de-CH"/>
                        </w:rPr>
                        <w:t xml:space="preserve"> BD</w:t>
                      </w:r>
                    </w:p>
                  </w:txbxContent>
                </v:textbox>
              </v:shape>
            </w:pict>
          </mc:Fallback>
        </mc:AlternateContent>
      </w:r>
      <w:r w:rsidR="00212923">
        <w:rPr>
          <w:noProof/>
          <w:lang w:val="de-CH"/>
        </w:rPr>
        <mc:AlternateContent>
          <mc:Choice Requires="wps">
            <w:drawing>
              <wp:anchor distT="45720" distB="45720" distL="114300" distR="114300" simplePos="0" relativeHeight="251677184" behindDoc="0" locked="0" layoutInCell="1" allowOverlap="1" wp14:anchorId="5A1519DE" wp14:editId="1BC7BE2D">
                <wp:simplePos x="0" y="0"/>
                <wp:positionH relativeFrom="column">
                  <wp:posOffset>3397885</wp:posOffset>
                </wp:positionH>
                <wp:positionV relativeFrom="paragraph">
                  <wp:posOffset>1662821</wp:posOffset>
                </wp:positionV>
                <wp:extent cx="524608" cy="155331"/>
                <wp:effectExtent l="0" t="0" r="889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08" cy="155331"/>
                        </a:xfrm>
                        <a:prstGeom prst="rect">
                          <a:avLst/>
                        </a:prstGeom>
                        <a:solidFill>
                          <a:srgbClr val="ADCFD2"/>
                        </a:solidFill>
                        <a:ln w="9525">
                          <a:noFill/>
                          <a:miter lim="800000"/>
                          <a:headEnd/>
                          <a:tailEnd/>
                        </a:ln>
                      </wps:spPr>
                      <wps:txbx>
                        <w:txbxContent>
                          <w:p w14:paraId="05AD80FB" w14:textId="59A6DBCB" w:rsidR="00FB5E55" w:rsidRPr="00212923" w:rsidRDefault="00FB5E55" w:rsidP="00212923">
                            <w:pPr>
                              <w:spacing w:before="0" w:after="0" w:line="240" w:lineRule="auto"/>
                              <w:ind w:left="-142" w:right="-153"/>
                              <w:jc w:val="center"/>
                              <w:rPr>
                                <w:sz w:val="11"/>
                                <w:szCs w:val="11"/>
                                <w:lang w:val="de-CH"/>
                              </w:rPr>
                            </w:pPr>
                            <w:r w:rsidRPr="001D0DE3">
                              <w:rPr>
                                <w:b/>
                                <w:sz w:val="11"/>
                                <w:szCs w:val="11"/>
                              </w:rPr>
                              <w:t>Unité</w:t>
                            </w:r>
                            <w:r>
                              <w:rPr>
                                <w:b/>
                                <w:sz w:val="11"/>
                                <w:szCs w:val="11"/>
                                <w:lang w:val="de-CH"/>
                              </w:rPr>
                              <w:t xml:space="preserve"> AC</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519DE" id="_x0000_s1039" type="#_x0000_t202" style="position:absolute;left:0;text-align:left;margin-left:267.55pt;margin-top:130.95pt;width:41.3pt;height:12.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9JQIAACAEAAAOAAAAZHJzL2Uyb0RvYy54bWysU02P0zAQvSPxHyzfadKWLrtR01VpKUJa&#10;PqSFCzfHdhoL22Nst8ny6xk7bSlwQ/hgje2Z55k3b5b3g9HkKH1QYGs6nZSUSMtBKLuv6ZfPuxe3&#10;lITIrGAarKzpkwz0fvX82bJ3lZxBB1pITxDEhqp3Ne1idFVRBN5Jw8IEnLT42II3LOLR7wvhWY/o&#10;RhezsrwpevDCeeAyBLzdjo90lfHbVvL4sW2DjETXFHOLefd5b9JerJas2nvmOsVPabB/yMIwZfHT&#10;C9SWRUYOXv0FZRT3EKCNEw6mgLZVXOYasJpp+Uc1jx1zMteC5AR3oSn8P1j+4fjJEyWwd3eUWGaw&#10;R1+xU0RIEuUQJZkljnoXKnR9dOgch9cwoH+uN7gH4N8CsbDpmN3LtffQd5IJzHGaIour0BEnJJCm&#10;fw8C/2KHCBloaL1JBCIlBNGxV0+X/mAehOPlYvbypkRBcXyaLhbz+fgDq87Bzof4VoIhyaipx/Zn&#10;cHZ8CDElw6qzS/orgFZip7TOB79vNtqTI0OprLeb3TZXjiG/uWlL+preLWaLjGwhxWcVGRVRylqZ&#10;mt6WaY3iSmS8sSK7RKb0aCOstid2EiEjNXFohrEZ8zPrDYgn5MvDKF0cNTQ68D8o6VG2NQ3fD8xL&#10;SvQ7i5y/wqFIOs8HNPz1bXO+ZZYjRE0jJaO5iXkmEg8W1tiTVmW+UvPGDE65ogwzjaeRSTq/Pmev&#10;X4O9+gkAAP//AwBQSwMEFAAGAAgAAAAhABUI533fAAAACwEAAA8AAABkcnMvZG93bnJldi54bWxM&#10;j8tOwzAQRfdI/IM1SGwQdRxoWkKcCiF1yYIUWDvxEIf6EcVOG/6eYQXLmTm6c261W5xlJ5ziELwE&#10;scqAoe+CHnwv4e2wv90Ci0l5rWzwKOEbI+zqy4tKlTqc/SuemtQzCvGxVBJMSmPJeewMOhVXYURP&#10;t88wOZVonHquJ3WmcGd5nmUFd2rw9MGoEZ8NdsdmdhIOyqQPK+bYNvublKdJv38dX6S8vlqeHoEl&#10;XNIfDL/6pA41ObVh9joyK2F9txaESsgL8QCMiEJsNsBa2myLe+B1xf93qH8AAAD//wMAUEsBAi0A&#10;FAAGAAgAAAAhALaDOJL+AAAA4QEAABMAAAAAAAAAAAAAAAAAAAAAAFtDb250ZW50X1R5cGVzXS54&#10;bWxQSwECLQAUAAYACAAAACEAOP0h/9YAAACUAQAACwAAAAAAAAAAAAAAAAAvAQAAX3JlbHMvLnJl&#10;bHNQSwECLQAUAAYACAAAACEAZW/y/SUCAAAgBAAADgAAAAAAAAAAAAAAAAAuAgAAZHJzL2Uyb0Rv&#10;Yy54bWxQSwECLQAUAAYACAAAACEAFQjnfd8AAAALAQAADwAAAAAAAAAAAAAAAAB/BAAAZHJzL2Rv&#10;d25yZXYueG1sUEsFBgAAAAAEAAQA8wAAAIsFAAAAAA==&#10;" fillcolor="#adcfd2" stroked="f">
                <v:textbox inset="2mm,0,2mm,0">
                  <w:txbxContent>
                    <w:p w14:paraId="05AD80FB" w14:textId="59A6DBCB" w:rsidR="00FB5E55" w:rsidRPr="00212923" w:rsidRDefault="00FB5E55" w:rsidP="00212923">
                      <w:pPr>
                        <w:spacing w:before="0" w:after="0" w:line="240" w:lineRule="auto"/>
                        <w:ind w:left="-142" w:right="-153"/>
                        <w:jc w:val="center"/>
                        <w:rPr>
                          <w:sz w:val="11"/>
                          <w:szCs w:val="11"/>
                          <w:lang w:val="de-CH"/>
                        </w:rPr>
                      </w:pPr>
                      <w:r w:rsidRPr="001D0DE3">
                        <w:rPr>
                          <w:b/>
                          <w:sz w:val="11"/>
                          <w:szCs w:val="11"/>
                        </w:rPr>
                        <w:t>Unité</w:t>
                      </w:r>
                      <w:r>
                        <w:rPr>
                          <w:b/>
                          <w:sz w:val="11"/>
                          <w:szCs w:val="11"/>
                          <w:lang w:val="de-CH"/>
                        </w:rPr>
                        <w:t xml:space="preserve"> AC</w:t>
                      </w:r>
                    </w:p>
                  </w:txbxContent>
                </v:textbox>
              </v:shape>
            </w:pict>
          </mc:Fallback>
        </mc:AlternateContent>
      </w:r>
      <w:r w:rsidR="00212923">
        <w:rPr>
          <w:noProof/>
          <w:lang w:val="de-CH"/>
        </w:rPr>
        <mc:AlternateContent>
          <mc:Choice Requires="wps">
            <w:drawing>
              <wp:anchor distT="45720" distB="45720" distL="114300" distR="114300" simplePos="0" relativeHeight="251673088" behindDoc="0" locked="0" layoutInCell="1" allowOverlap="1" wp14:anchorId="15CE749A" wp14:editId="420F9F1A">
                <wp:simplePos x="0" y="0"/>
                <wp:positionH relativeFrom="column">
                  <wp:posOffset>1651342</wp:posOffset>
                </wp:positionH>
                <wp:positionV relativeFrom="paragraph">
                  <wp:posOffset>1671222</wp:posOffset>
                </wp:positionV>
                <wp:extent cx="524608" cy="196362"/>
                <wp:effectExtent l="0" t="0" r="889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08" cy="196362"/>
                        </a:xfrm>
                        <a:prstGeom prst="rect">
                          <a:avLst/>
                        </a:prstGeom>
                        <a:solidFill>
                          <a:srgbClr val="ADCFD2"/>
                        </a:solidFill>
                        <a:ln w="9525">
                          <a:noFill/>
                          <a:miter lim="800000"/>
                          <a:headEnd/>
                          <a:tailEnd/>
                        </a:ln>
                      </wps:spPr>
                      <wps:txbx>
                        <w:txbxContent>
                          <w:p w14:paraId="6B709F8D" w14:textId="7B833BCE" w:rsidR="00FB5E55" w:rsidRPr="001D0DE3" w:rsidRDefault="00FB5E55" w:rsidP="00212923">
                            <w:pPr>
                              <w:spacing w:before="0" w:after="0" w:line="240" w:lineRule="auto"/>
                              <w:ind w:left="-142" w:right="-153"/>
                              <w:jc w:val="center"/>
                              <w:rPr>
                                <w:b/>
                                <w:sz w:val="11"/>
                                <w:szCs w:val="11"/>
                              </w:rPr>
                            </w:pPr>
                            <w:r w:rsidRPr="001D0DE3">
                              <w:rPr>
                                <w:b/>
                                <w:sz w:val="11"/>
                                <w:szCs w:val="11"/>
                              </w:rPr>
                              <w:t>Finances</w:t>
                            </w:r>
                          </w:p>
                          <w:p w14:paraId="256A871D" w14:textId="38496B75" w:rsidR="00FB5E55" w:rsidRPr="001D0DE3" w:rsidRDefault="00FB5E55" w:rsidP="00212923">
                            <w:pPr>
                              <w:spacing w:before="0" w:after="0" w:line="240" w:lineRule="auto"/>
                              <w:ind w:left="-142" w:right="-153"/>
                              <w:jc w:val="center"/>
                              <w:rPr>
                                <w:sz w:val="11"/>
                                <w:szCs w:val="11"/>
                              </w:rPr>
                            </w:pPr>
                            <w:r w:rsidRPr="001D0DE3">
                              <w:rPr>
                                <w:sz w:val="11"/>
                                <w:szCs w:val="11"/>
                              </w:rPr>
                              <w:t>Resp. : D. Meier</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749A" id="_x0000_s1040" type="#_x0000_t202" style="position:absolute;left:0;text-align:left;margin-left:130.05pt;margin-top:131.6pt;width:41.3pt;height:15.4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QIAACAEAAAOAAAAZHJzL2Uyb0RvYy54bWysU02P2yAQvVfqf0DcGzvpJrtrxVmlSVNV&#10;2n5I2156I4BjVGAokNjZX98BJ2na3qr6gAY8PN68eTN/6I0mB+mDAlvT8aikRFoOQtldTb9+2by6&#10;oyREZgXTYGVNjzLQh8XLF/POVXICLWghPUEQG6rO1bSN0VVFEXgrDQsjcNLizwa8YRG3flcIzzpE&#10;N7qYlOWs6MAL54HLEPB0Pfyki4zfNJLHT00TZCS6psgt5tXndZvWYjFn1c4z1yp+osH+gYVhyuKj&#10;F6g1i4zsvfoLyijuIUATRxxMAU2juMw1YDXj8o9qnlrmZK4FxQnuIlP4f7D84+GzJ0pg724pscxg&#10;j75hp4iQJMo+SjJJGnUuVJj65DA59m+gx/xcb3CPwL8HYmHVMruTS++hayUTyHGcbhZXVweckEC2&#10;3QcQ+BbbR8hAfeNNEhAlIYiOvTpe+oM8CMfD6eRmVqKhOP4a389ezzK3glXny86H+E6CISmoqcf2&#10;Z3B2eAwxkWHVOSW9FUArsVFa543fbVfakwNDqyzXq836jP5bmrakq+n9dDLNyBbS/ewioyJaWStT&#10;07syfYO5khhvrcgpkSk9xMhE25M6SZBBmthv+6EZN2fVtyCOqJeHwbo4ahi04J8p6dC2NQ0/9sxL&#10;SvR7i5rf4lAkn+cNBv76dHs+ZZYjRE0jJUO4inkmkg4WltiTRmW9UvMGBieuaMMs42lkks+v9znr&#10;12AvfgIAAP//AwBQSwMEFAAGAAgAAAAhAIk+3FreAAAACwEAAA8AAABkcnMvZG93bnJldi54bWxM&#10;j8tOwzAQRfdI/IM1SGxQ68StSglxKoTUJQtSYO3EQxzqRxRP2vD3uCu6m8fRnTPlbnaWnXCMffAS&#10;8mUGDH0bdO87CR+H/WILLJLyWtngUcIvRthVtzelKnQ4+3c81dSxFOJjoSQYoqHgPLYGnYrLMKBP&#10;u+8wOkWpHTuuR3VO4c5ykWUb7lTv0wWjBnw12B7ryUk4KENfNp9iU+8fSNCoP3+Ob1Le380vz8AI&#10;Z/qH4aKf1KFKTk2YvI7MShCbLE/opVgJYIlYrcUjsCZNntY58Krk1z9UfwAAAP//AwBQSwECLQAU&#10;AAYACAAAACEAtoM4kv4AAADhAQAAEwAAAAAAAAAAAAAAAAAAAAAAW0NvbnRlbnRfVHlwZXNdLnht&#10;bFBLAQItABQABgAIAAAAIQA4/SH/1gAAAJQBAAALAAAAAAAAAAAAAAAAAC8BAABfcmVscy8ucmVs&#10;c1BLAQItABQABgAIAAAAIQB//PjpJQIAACAEAAAOAAAAAAAAAAAAAAAAAC4CAABkcnMvZTJvRG9j&#10;LnhtbFBLAQItABQABgAIAAAAIQCJPtxa3gAAAAsBAAAPAAAAAAAAAAAAAAAAAH8EAABkcnMvZG93&#10;bnJldi54bWxQSwUGAAAAAAQABADzAAAAigUAAAAA&#10;" fillcolor="#adcfd2" stroked="f">
                <v:textbox inset="2mm,0,2mm,0">
                  <w:txbxContent>
                    <w:p w14:paraId="6B709F8D" w14:textId="7B833BCE" w:rsidR="00FB5E55" w:rsidRPr="001D0DE3" w:rsidRDefault="00FB5E55" w:rsidP="00212923">
                      <w:pPr>
                        <w:spacing w:before="0" w:after="0" w:line="240" w:lineRule="auto"/>
                        <w:ind w:left="-142" w:right="-153"/>
                        <w:jc w:val="center"/>
                        <w:rPr>
                          <w:b/>
                          <w:sz w:val="11"/>
                          <w:szCs w:val="11"/>
                        </w:rPr>
                      </w:pPr>
                      <w:r w:rsidRPr="001D0DE3">
                        <w:rPr>
                          <w:b/>
                          <w:sz w:val="11"/>
                          <w:szCs w:val="11"/>
                        </w:rPr>
                        <w:t>Finances</w:t>
                      </w:r>
                    </w:p>
                    <w:p w14:paraId="256A871D" w14:textId="38496B75" w:rsidR="00FB5E55" w:rsidRPr="001D0DE3" w:rsidRDefault="00FB5E55" w:rsidP="00212923">
                      <w:pPr>
                        <w:spacing w:before="0" w:after="0" w:line="240" w:lineRule="auto"/>
                        <w:ind w:left="-142" w:right="-153"/>
                        <w:jc w:val="center"/>
                        <w:rPr>
                          <w:sz w:val="11"/>
                          <w:szCs w:val="11"/>
                        </w:rPr>
                      </w:pPr>
                      <w:r w:rsidRPr="001D0DE3">
                        <w:rPr>
                          <w:sz w:val="11"/>
                          <w:szCs w:val="11"/>
                        </w:rPr>
                        <w:t>Resp. : D. Meier</w:t>
                      </w:r>
                    </w:p>
                  </w:txbxContent>
                </v:textbox>
              </v:shape>
            </w:pict>
          </mc:Fallback>
        </mc:AlternateContent>
      </w:r>
      <w:r w:rsidR="00212923">
        <w:rPr>
          <w:noProof/>
          <w:lang w:val="de-CH"/>
        </w:rPr>
        <mc:AlternateContent>
          <mc:Choice Requires="wps">
            <w:drawing>
              <wp:anchor distT="45720" distB="45720" distL="114300" distR="114300" simplePos="0" relativeHeight="251671040" behindDoc="0" locked="0" layoutInCell="1" allowOverlap="1" wp14:anchorId="3A723B8F" wp14:editId="1BCFBDBA">
                <wp:simplePos x="0" y="0"/>
                <wp:positionH relativeFrom="column">
                  <wp:posOffset>761756</wp:posOffset>
                </wp:positionH>
                <wp:positionV relativeFrom="paragraph">
                  <wp:posOffset>1670685</wp:posOffset>
                </wp:positionV>
                <wp:extent cx="665285" cy="254977"/>
                <wp:effectExtent l="0" t="0" r="190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5" cy="254977"/>
                        </a:xfrm>
                        <a:prstGeom prst="rect">
                          <a:avLst/>
                        </a:prstGeom>
                        <a:solidFill>
                          <a:srgbClr val="9FBFC1"/>
                        </a:solidFill>
                        <a:ln w="9525">
                          <a:noFill/>
                          <a:miter lim="800000"/>
                          <a:headEnd/>
                          <a:tailEnd/>
                        </a:ln>
                      </wps:spPr>
                      <wps:txbx>
                        <w:txbxContent>
                          <w:p w14:paraId="773431B8" w14:textId="45D81699" w:rsidR="00FB5E55" w:rsidRPr="001D0DE3" w:rsidRDefault="00FB5E55" w:rsidP="00212923">
                            <w:pPr>
                              <w:spacing w:before="0" w:after="0" w:line="240" w:lineRule="auto"/>
                              <w:ind w:left="-142" w:right="-153"/>
                              <w:jc w:val="center"/>
                              <w:rPr>
                                <w:b/>
                                <w:sz w:val="11"/>
                                <w:szCs w:val="11"/>
                              </w:rPr>
                            </w:pPr>
                            <w:r w:rsidRPr="001D0DE3">
                              <w:rPr>
                                <w:b/>
                                <w:sz w:val="11"/>
                                <w:szCs w:val="11"/>
                              </w:rPr>
                              <w:t>CC GEVER</w:t>
                            </w:r>
                          </w:p>
                          <w:p w14:paraId="0DE7B850" w14:textId="59AAF27B" w:rsidR="00FB5E55" w:rsidRPr="001D0DE3" w:rsidRDefault="00FB5E55" w:rsidP="00212923">
                            <w:pPr>
                              <w:spacing w:before="0" w:after="0" w:line="240" w:lineRule="auto"/>
                              <w:ind w:left="-142" w:right="-153"/>
                              <w:jc w:val="center"/>
                              <w:rPr>
                                <w:sz w:val="11"/>
                                <w:szCs w:val="11"/>
                              </w:rPr>
                            </w:pPr>
                            <w:r w:rsidRPr="001D0DE3">
                              <w:rPr>
                                <w:sz w:val="11"/>
                                <w:szCs w:val="11"/>
                              </w:rPr>
                              <w:t>Resp. : S. Fröhlicher</w:t>
                            </w:r>
                          </w:p>
                          <w:p w14:paraId="324F9DC3" w14:textId="4615DE95" w:rsidR="00FB5E55" w:rsidRPr="001D0DE3" w:rsidRDefault="00FB5E55" w:rsidP="00212923">
                            <w:pPr>
                              <w:spacing w:before="0" w:after="0" w:line="240" w:lineRule="auto"/>
                              <w:ind w:left="-142" w:right="-153"/>
                              <w:jc w:val="center"/>
                              <w:rPr>
                                <w:sz w:val="11"/>
                                <w:szCs w:val="11"/>
                              </w:rPr>
                            </w:pPr>
                            <w:r w:rsidRPr="001D0DE3">
                              <w:rPr>
                                <w:sz w:val="11"/>
                                <w:szCs w:val="11"/>
                              </w:rPr>
                              <w:t>Suppl. : I. Simpatico</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23B8F" id="_x0000_s1041" type="#_x0000_t202" style="position:absolute;left:0;text-align:left;margin-left:60pt;margin-top:131.55pt;width:52.4pt;height:20.1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WBJAIAACAEAAAOAAAAZHJzL2Uyb0RvYy54bWysU02P2yAQvVfqf0DcGydWk+xacVa72aaq&#10;tP2Qtr30hgHHqMBQILHTX98BJ2m0vVX1wRpgeLx5b2Z1NxhNDtIHBbams8mUEmk5CGV3Nf32dfvm&#10;hpIQmRVMg5U1PcpA79avX616V8kSOtBCeoIgNlS9q2kXo6uKIvBOGhYm4KTFwxa8YRGXflcIz3pE&#10;N7oop9NF0YMXzgOXIeDu43hI1xm/bSWPn9s2yEh0TZFbzH+f/036F+sVq3aeuU7xEw32DywMUxYf&#10;vUA9ssjI3qu/oIziHgK0ccLBFNC2istcA1Yzm76o5rljTuZaUJzgLjKF/wfLPx2+eKIEeregxDKD&#10;Hn1Hp4iQJMohSlImjXoXKkx9dpgchwcYMD/XG9wT8B+BWNh0zO7kvffQd5IJ5DhLN4urqyNOSCBN&#10;/xEEvsX2ETLQ0HqTBERJCKKjV8eLP8iDcNxcLOblzZwSjkfl/O3tcplfYNX5svMhvpdgSApq6tH+&#10;DM4OTyEmMqw6p6S3AmgltkrrvPC7ZqM9OTBsldvtw3Yz8n+Rpi3p8XxezjOyhXQ/d5FREVtZK1PT&#10;m2n6xuZKYryzIqdEpvQYIxNtT+okQUZp4tAMoxnzs+oNiCPq5WFsXRw1DDrwvyjpsW1rGn7umZeU&#10;6A8WNV/iUKQ+zwsM/PVuc95lliNETSMlY7iJeSaSDhbu0ZNWZb2SeSODE1dswyzjaWRSn1+vc9af&#10;wV7/BgAA//8DAFBLAwQUAAYACAAAACEAgPvCzuAAAAALAQAADwAAAGRycy9kb3ducmV2LnhtbEyP&#10;TUvEMBRF94L/ITzBnZNMKoPWpoMIo4jCaHWhu7R5tsV8lCQzU/31Ple6vLzLeedW69lZtseYxuAV&#10;LBcCGPoumNH3Cl5fNmcXwFLW3mgbPCr4wgTr+vio0qUJB/+M+yb3jCA+lVrBkPNUcp66AZ1OizCh&#10;p9tHiE5nirHnJuoDwZ3lUogVd3r09GHQE94M2H02O6fg/m37+C4eot58395J28bLuXkySp2ezNdX&#10;wDLO+a8Mv/qkDjU5tWHnTWKWMuGpqkCuiiUwakh5TmNaBYUoCuB1xf9vqH8AAAD//wMAUEsBAi0A&#10;FAAGAAgAAAAhALaDOJL+AAAA4QEAABMAAAAAAAAAAAAAAAAAAAAAAFtDb250ZW50X1R5cGVzXS54&#10;bWxQSwECLQAUAAYACAAAACEAOP0h/9YAAACUAQAACwAAAAAAAAAAAAAAAAAvAQAAX3JlbHMvLnJl&#10;bHNQSwECLQAUAAYACAAAACEA8JU1gSQCAAAgBAAADgAAAAAAAAAAAAAAAAAuAgAAZHJzL2Uyb0Rv&#10;Yy54bWxQSwECLQAUAAYACAAAACEAgPvCzuAAAAALAQAADwAAAAAAAAAAAAAAAAB+BAAAZHJzL2Rv&#10;d25yZXYueG1sUEsFBgAAAAAEAAQA8wAAAIsFAAAAAA==&#10;" fillcolor="#9fbfc1" stroked="f">
                <v:textbox inset="2mm,0,2mm,0">
                  <w:txbxContent>
                    <w:p w14:paraId="773431B8" w14:textId="45D81699" w:rsidR="00FB5E55" w:rsidRPr="001D0DE3" w:rsidRDefault="00FB5E55" w:rsidP="00212923">
                      <w:pPr>
                        <w:spacing w:before="0" w:after="0" w:line="240" w:lineRule="auto"/>
                        <w:ind w:left="-142" w:right="-153"/>
                        <w:jc w:val="center"/>
                        <w:rPr>
                          <w:b/>
                          <w:sz w:val="11"/>
                          <w:szCs w:val="11"/>
                        </w:rPr>
                      </w:pPr>
                      <w:r w:rsidRPr="001D0DE3">
                        <w:rPr>
                          <w:b/>
                          <w:sz w:val="11"/>
                          <w:szCs w:val="11"/>
                        </w:rPr>
                        <w:t>CC GEVER</w:t>
                      </w:r>
                    </w:p>
                    <w:p w14:paraId="0DE7B850" w14:textId="59AAF27B" w:rsidR="00FB5E55" w:rsidRPr="001D0DE3" w:rsidRDefault="00FB5E55" w:rsidP="00212923">
                      <w:pPr>
                        <w:spacing w:before="0" w:after="0" w:line="240" w:lineRule="auto"/>
                        <w:ind w:left="-142" w:right="-153"/>
                        <w:jc w:val="center"/>
                        <w:rPr>
                          <w:sz w:val="11"/>
                          <w:szCs w:val="11"/>
                        </w:rPr>
                      </w:pPr>
                      <w:r w:rsidRPr="001D0DE3">
                        <w:rPr>
                          <w:sz w:val="11"/>
                          <w:szCs w:val="11"/>
                        </w:rPr>
                        <w:t>Resp. : S. Fröhlicher</w:t>
                      </w:r>
                    </w:p>
                    <w:p w14:paraId="324F9DC3" w14:textId="4615DE95" w:rsidR="00FB5E55" w:rsidRPr="001D0DE3" w:rsidRDefault="00FB5E55" w:rsidP="00212923">
                      <w:pPr>
                        <w:spacing w:before="0" w:after="0" w:line="240" w:lineRule="auto"/>
                        <w:ind w:left="-142" w:right="-153"/>
                        <w:jc w:val="center"/>
                        <w:rPr>
                          <w:sz w:val="11"/>
                          <w:szCs w:val="11"/>
                        </w:rPr>
                      </w:pPr>
                      <w:r w:rsidRPr="001D0DE3">
                        <w:rPr>
                          <w:sz w:val="11"/>
                          <w:szCs w:val="11"/>
                        </w:rPr>
                        <w:t>Suppl. : I. Simpatico</w:t>
                      </w:r>
                    </w:p>
                  </w:txbxContent>
                </v:textbox>
              </v:shape>
            </w:pict>
          </mc:Fallback>
        </mc:AlternateContent>
      </w:r>
      <w:r w:rsidR="007D1CC7">
        <w:rPr>
          <w:noProof/>
          <w:lang w:val="de-CH"/>
        </w:rPr>
        <mc:AlternateContent>
          <mc:Choice Requires="wps">
            <w:drawing>
              <wp:anchor distT="45720" distB="45720" distL="114300" distR="114300" simplePos="0" relativeHeight="251668992" behindDoc="0" locked="0" layoutInCell="1" allowOverlap="1" wp14:anchorId="49C78EC3" wp14:editId="07BA6D6E">
                <wp:simplePos x="0" y="0"/>
                <wp:positionH relativeFrom="column">
                  <wp:posOffset>75174</wp:posOffset>
                </wp:positionH>
                <wp:positionV relativeFrom="paragraph">
                  <wp:posOffset>1670685</wp:posOffset>
                </wp:positionV>
                <wp:extent cx="465993" cy="134815"/>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93" cy="134815"/>
                        </a:xfrm>
                        <a:prstGeom prst="rect">
                          <a:avLst/>
                        </a:prstGeom>
                        <a:solidFill>
                          <a:srgbClr val="ADCFD2"/>
                        </a:solidFill>
                        <a:ln w="9525">
                          <a:noFill/>
                          <a:miter lim="800000"/>
                          <a:headEnd/>
                          <a:tailEnd/>
                        </a:ln>
                      </wps:spPr>
                      <wps:txbx>
                        <w:txbxContent>
                          <w:p w14:paraId="3164E9E4" w14:textId="2FD7195E" w:rsidR="00FB5E55" w:rsidRPr="007D1CC7" w:rsidRDefault="00FB5E55" w:rsidP="007D1CC7">
                            <w:pPr>
                              <w:spacing w:before="0" w:after="0" w:line="240" w:lineRule="auto"/>
                              <w:ind w:left="-142" w:right="-153"/>
                              <w:rPr>
                                <w:b/>
                                <w:sz w:val="11"/>
                                <w:szCs w:val="11"/>
                              </w:rPr>
                            </w:pPr>
                            <w:r w:rsidRPr="007D1CC7">
                              <w:rPr>
                                <w:b/>
                                <w:sz w:val="11"/>
                                <w:szCs w:val="11"/>
                              </w:rPr>
                              <w:t>Logistique</w:t>
                            </w:r>
                          </w:p>
                        </w:txbxContent>
                      </wps:txbx>
                      <wps:bodyPr rot="0" vert="horz" wrap="square" lIns="144000" tIns="0" rIns="144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78EC3" id="_x0000_s1042" type="#_x0000_t202" style="position:absolute;left:0;text-align:left;margin-left:5.9pt;margin-top:131.55pt;width:36.7pt;height:10.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UhJQIAACIEAAAOAAAAZHJzL2Uyb0RvYy54bWysU9+PGiEQfm/S/4HwXlc9NbpxvVitTZPr&#10;j+Tal74hsC4pMBTQXfvX38CqvWvfmvJABpj5Zub7huV9ZzQ5SR8U2IqOBkNKpOUglD1U9NvX3Zs5&#10;JSEyK5gGKyt6loHer16/WraulGNoQAvpCYLYULauok2MriyKwBtpWBiAkxYfa/CGRTz6QyE8axHd&#10;6GI8HM6KFrxwHrgMAW+3/SNdZfy6ljx+rusgI9EVxdpi3n3e92kvVktWHjxzjeKXMtg/VGGYspj0&#10;BrVlkZGjV39BGcU9BKjjgIMpoK4Vl7kH7GY0/KObx4Y5mXtBcoK70RT+Hyz/dPriiRKo3ZQSywxq&#10;9B2VIkKSKLsoyThx1LpQouujQ+fYvYUO/XO/wT0A/xGIhU3D7EGuvYe2kUxgjaMUWTwL7XFCAtm3&#10;H0FgLnaMkIG62ptEIFJCEB21Ot/0wToIx8vJbLpY3FHC8Wl0N5ljySkDK6/Bzof4XoIhyaioR/kz&#10;ODs9hNi7Xl1SrgBaiZ3SOh/8Yb/RnpwYjsp6u9ltc+eI/sJNW9JWdDEdTzOyhRSP0Kw0KuIoa2Uq&#10;Oh+m1Q9XIuOdFdklMqV7G2G1vbCTCOmpid2+68WYXVnfgzgjXx760cWvhkYD/hclLY5tRcPPI/OS&#10;Ev3BJs4nk5SZxHxCw7+43l+vmeUIUtFISW9uYv4VqRELa1SlVpmxJF9fw6VaHMTM+eXTpEl/fs5e&#10;v7/26gkAAP//AwBQSwMEFAAGAAgAAAAhALKiCnbdAAAACQEAAA8AAABkcnMvZG93bnJldi54bWxM&#10;j0FPg0AQhe8m/ofNmHizC1QJQZbGmOARte3F25adAik7S9htQX+948ke37yX974pNosdxAUn3ztS&#10;EK8iEEiNMz21Cva76iED4YMmowdHqOAbPWzK25tC58bN9ImXbWgFl5DPtYIuhDGX0jcdWu1XbkRi&#10;7+gmqwPLqZVm0jOX20EmUZRKq3vihU6P+Nphc9qerYJd/dX/pB+Zmep0j9U7tfVbNSt1f7e8PIMI&#10;uIT/MPzhMzqUzHRwZzJeDKxjJg8KknQdg+BA9pSAOPAhe1yDLAt5/UH5CwAA//8DAFBLAQItABQA&#10;BgAIAAAAIQC2gziS/gAAAOEBAAATAAAAAAAAAAAAAAAAAAAAAABbQ29udGVudF9UeXBlc10ueG1s&#10;UEsBAi0AFAAGAAgAAAAhADj9If/WAAAAlAEAAAsAAAAAAAAAAAAAAAAALwEAAF9yZWxzLy5yZWxz&#10;UEsBAi0AFAAGAAgAAAAhAIO0dSElAgAAIgQAAA4AAAAAAAAAAAAAAAAALgIAAGRycy9lMm9Eb2Mu&#10;eG1sUEsBAi0AFAAGAAgAAAAhALKiCnbdAAAACQEAAA8AAAAAAAAAAAAAAAAAfwQAAGRycy9kb3du&#10;cmV2LnhtbFBLBQYAAAAABAAEAPMAAACJBQAAAAA=&#10;" fillcolor="#adcfd2" stroked="f">
                <v:textbox inset="4mm,0,4mm,0">
                  <w:txbxContent>
                    <w:p w14:paraId="3164E9E4" w14:textId="2FD7195E" w:rsidR="00FB5E55" w:rsidRPr="007D1CC7" w:rsidRDefault="00FB5E55" w:rsidP="007D1CC7">
                      <w:pPr>
                        <w:spacing w:before="0" w:after="0" w:line="240" w:lineRule="auto"/>
                        <w:ind w:left="-142" w:right="-153"/>
                        <w:rPr>
                          <w:b/>
                          <w:sz w:val="11"/>
                          <w:szCs w:val="11"/>
                        </w:rPr>
                      </w:pPr>
                      <w:r w:rsidRPr="007D1CC7">
                        <w:rPr>
                          <w:b/>
                          <w:sz w:val="11"/>
                          <w:szCs w:val="11"/>
                        </w:rPr>
                        <w:t>Logistique</w:t>
                      </w:r>
                    </w:p>
                  </w:txbxContent>
                </v:textbox>
              </v:shape>
            </w:pict>
          </mc:Fallback>
        </mc:AlternateContent>
      </w:r>
      <w:r w:rsidR="008B0268">
        <w:rPr>
          <w:noProof/>
          <w:lang w:val="de-CH"/>
        </w:rPr>
        <w:drawing>
          <wp:inline distT="0" distB="0" distL="0" distR="0" wp14:anchorId="5B949B4D" wp14:editId="6F16B728">
            <wp:extent cx="5762625" cy="27635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763520"/>
                    </a:xfrm>
                    <a:prstGeom prst="rect">
                      <a:avLst/>
                    </a:prstGeom>
                    <a:noFill/>
                    <a:ln>
                      <a:noFill/>
                    </a:ln>
                  </pic:spPr>
                </pic:pic>
              </a:graphicData>
            </a:graphic>
          </wp:inline>
        </w:drawing>
      </w:r>
    </w:p>
    <w:p w14:paraId="16966E0C" w14:textId="7DBF098A" w:rsidR="00BD13FF" w:rsidRDefault="008B0268">
      <w:pPr>
        <w:pStyle w:val="Titre2bis"/>
        <w:spacing w:before="360"/>
      </w:pPr>
      <w:r>
        <w:br w:type="page"/>
      </w:r>
      <w:bookmarkStart w:id="25" w:name="_Toc106103307"/>
      <w:r w:rsidR="00861591">
        <w:t>Annexe 5</w:t>
      </w:r>
      <w:r w:rsidR="00861591">
        <w:tab/>
      </w:r>
      <w:r>
        <w:t>Répartition des rôles</w:t>
      </w:r>
      <w:bookmarkEnd w:id="25"/>
    </w:p>
    <w:p w14:paraId="24088A71" w14:textId="77777777" w:rsidR="00BD13FF" w:rsidRDefault="008B0268">
      <w:r>
        <w:rPr>
          <w:noProof/>
          <w:lang w:val="de-CH"/>
        </w:rPr>
        <mc:AlternateContent>
          <mc:Choice Requires="wps">
            <w:drawing>
              <wp:anchor distT="0" distB="0" distL="114300" distR="114300" simplePos="0" relativeHeight="251657728" behindDoc="0" locked="0" layoutInCell="1" allowOverlap="1" wp14:anchorId="557D5FBC" wp14:editId="22C0C28F">
                <wp:simplePos x="0" y="0"/>
                <wp:positionH relativeFrom="column">
                  <wp:posOffset>0</wp:posOffset>
                </wp:positionH>
                <wp:positionV relativeFrom="paragraph">
                  <wp:posOffset>68580</wp:posOffset>
                </wp:positionV>
                <wp:extent cx="5742000" cy="766800"/>
                <wp:effectExtent l="19050" t="19050" r="11430" b="13970"/>
                <wp:wrapSquare wrapText="bothSides"/>
                <wp:docPr id="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766800"/>
                        </a:xfrm>
                        <a:prstGeom prst="rect">
                          <a:avLst/>
                        </a:prstGeom>
                        <a:solidFill>
                          <a:srgbClr val="FFFFFF"/>
                        </a:solidFill>
                        <a:ln w="28575">
                          <a:solidFill>
                            <a:srgbClr val="006699"/>
                          </a:solidFill>
                          <a:miter lim="800000"/>
                          <a:headEnd/>
                          <a:tailEnd/>
                        </a:ln>
                      </wps:spPr>
                      <wps:txbx>
                        <w:txbxContent>
                          <w:p w14:paraId="21F2E145" w14:textId="77777777" w:rsidR="00FB5E55" w:rsidRDefault="00FB5E55">
                            <w:r>
                              <w:t>Cette annexe indique la répartition des rôles pour tous les rôles décrits au chapitre 4 et doit être complétée en conséquence. Les rôles et leur répartition doivent couvrir l’ensemble de la gestion de l’information de l’unité administrative.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7D5FBC" id="Text Box 357" o:spid="_x0000_s1043" type="#_x0000_t202" style="position:absolute;left:0;text-align:left;margin-left:0;margin-top:5.4pt;width:452.15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YyLwIAAFsEAAAOAAAAZHJzL2Uyb0RvYy54bWysVNtu2zAMfR+wfxD0vjjJcjXiFF26DAO6&#10;C9DuA2RZtoVJoiYpsbuvLyUnWXZ7GZYHgTKpQ/IcMpubXityFM5LMAWdjMaUCMOhkqYp6JfH/asV&#10;JT4wUzEFRhT0SXh6s335YtPZXEyhBVUJRxDE+LyzBW1DsHmWed4KzfwIrDDorMFpFvDqmqxyrEN0&#10;rbLpeLzIOnCVdcCF9/j1bnDSbcKva8HDp7r2IhBVUKwtpNOls4xntt2wvHHMtpKfymD/UIVm0mDS&#10;C9QdC4wcnPwNSkvuwEMdRhx0BnUtuUg9YDeT8S/dPLTMitQLkuPthSb//2D5x+NnR2RV0AUlhmmU&#10;6FH0gbyBnryeLyM/nfU5hj1YDAw9OlDn1Ku398C/emJg1zLTiFvnoGsFq7C+SXyZXT0dcHwEKbsP&#10;UGEidgiQgPra6Uge0kEQHXV6umgTi+H4cb6cod7o4uhbLhYrtGMKlp9fW+fDOwGaRKOgDrVP6Ox4&#10;78MQeg6JyTwoWe2lUunimnKnHDkynJN9+p3QfwpThnQFna7my/nAwF8xcDQX6/WfMLQMOPFK6oJi&#10;D7ElrI3lkbe3pkp2YFINNranzInIyN3AYujLPmk2uQhUQvWE1DoYJhw3Eo0W3HdKOpzugvpvB+YE&#10;Jeq9QXnWk9ksrkO6zObLKV7ctae89jDDEaqggZLB3IVhhQ7WyabFTOeBuEVJ9zKxHbUfqjrVjxOc&#10;9DptW1yR63uK+vGfsH0GAAD//wMAUEsDBBQABgAIAAAAIQCbG8263gAAAAcBAAAPAAAAZHJzL2Rv&#10;d25yZXYueG1sTI/BTsMwEETvSPyDtUjcqB0KUZPGqRCoB6RSicKlt23sJoF4HcVuGvh6lhMcZ2Y1&#10;87ZYTa4Tox1C60lDMlMgLFXetFRreH9b3yxAhIhksPNkNXzZAKvy8qLA3PgzvdpxF2vBJRRy1NDE&#10;2OdShqqxDsPM95Y4O/rBYWQ51NIMeOZy18lbpVLpsCVeaLC3j42tPncnp+H+ZfOU7PFjk22P389u&#10;sR6zNBu1vr6aHpYgop3i3zH84jM6lMx08CcyQXQa+JHIrmJ+TjN1NwdxYGOepCDLQv7nL38AAAD/&#10;/wMAUEsBAi0AFAAGAAgAAAAhALaDOJL+AAAA4QEAABMAAAAAAAAAAAAAAAAAAAAAAFtDb250ZW50&#10;X1R5cGVzXS54bWxQSwECLQAUAAYACAAAACEAOP0h/9YAAACUAQAACwAAAAAAAAAAAAAAAAAvAQAA&#10;X3JlbHMvLnJlbHNQSwECLQAUAAYACAAAACEABED2Mi8CAABbBAAADgAAAAAAAAAAAAAAAAAuAgAA&#10;ZHJzL2Uyb0RvYy54bWxQSwECLQAUAAYACAAAACEAmxvNut4AAAAHAQAADwAAAAAAAAAAAAAAAACJ&#10;BAAAZHJzL2Rvd25yZXYueG1sUEsFBgAAAAAEAAQA8wAAAJQFAAAAAA==&#10;" strokecolor="#069" strokeweight="2.25pt">
                <v:textbox style="mso-fit-shape-to-text:t">
                  <w:txbxContent>
                    <w:p w14:paraId="21F2E145" w14:textId="77777777" w:rsidR="00FB5E55" w:rsidRDefault="00FB5E55">
                      <w:r>
                        <w:t>Cette annexe indique la répartition des rôles pour tous les rôles décrits au chapitre 4 et doit être complétée en conséquence. Les rôles et leur répartition doivent couvrir l’ensemble de la gestion de l’information de l’unité administrative.</w:t>
                      </w:r>
                    </w:p>
                  </w:txbxContent>
                </v:textbox>
                <w10:wrap type="square"/>
              </v:shape>
            </w:pict>
          </mc:Fallback>
        </mc:AlternateConten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473"/>
        <w:gridCol w:w="1273"/>
        <w:gridCol w:w="1418"/>
        <w:gridCol w:w="1417"/>
      </w:tblGrid>
      <w:tr w:rsidR="00BD13FF" w14:paraId="6DC5CFD4" w14:textId="77777777" w:rsidTr="008B05C4">
        <w:tc>
          <w:tcPr>
            <w:tcW w:w="9067" w:type="dxa"/>
            <w:gridSpan w:val="5"/>
            <w:shd w:val="clear" w:color="auto" w:fill="006699"/>
          </w:tcPr>
          <w:p w14:paraId="76B3E0D9" w14:textId="77777777" w:rsidR="00BD13FF" w:rsidRDefault="008B0268">
            <w:pPr>
              <w:pStyle w:val="NormalfrTabellen"/>
              <w:rPr>
                <w:b/>
                <w:color w:val="FFFFFF"/>
              </w:rPr>
            </w:pPr>
            <w:r>
              <w:rPr>
                <w:b/>
                <w:color w:val="FFFFFF"/>
              </w:rPr>
              <w:t>Rôles :</w:t>
            </w:r>
          </w:p>
        </w:tc>
      </w:tr>
      <w:tr w:rsidR="00BD13FF" w14:paraId="4E9B21C8" w14:textId="77777777" w:rsidTr="008B05C4">
        <w:tc>
          <w:tcPr>
            <w:tcW w:w="3486" w:type="dxa"/>
            <w:vMerge w:val="restart"/>
            <w:shd w:val="clear" w:color="auto" w:fill="auto"/>
          </w:tcPr>
          <w:p w14:paraId="58C2E08A" w14:textId="77777777" w:rsidR="00BD13FF" w:rsidRDefault="008B0268">
            <w:pPr>
              <w:pStyle w:val="NormalfrTabellen"/>
            </w:pPr>
            <w:r>
              <w:t>Super-utilisateur</w:t>
            </w:r>
          </w:p>
        </w:tc>
        <w:tc>
          <w:tcPr>
            <w:tcW w:w="1473" w:type="dxa"/>
          </w:tcPr>
          <w:p w14:paraId="472CF6F5" w14:textId="77777777" w:rsidR="00BD13FF" w:rsidRDefault="008B0268">
            <w:pPr>
              <w:pStyle w:val="NormalfrTabellen"/>
            </w:pPr>
            <w:r>
              <w:t>Direction/</w:t>
            </w:r>
            <w:r>
              <w:br/>
              <w:t>État-major</w:t>
            </w:r>
          </w:p>
        </w:tc>
        <w:tc>
          <w:tcPr>
            <w:tcW w:w="1273" w:type="dxa"/>
          </w:tcPr>
          <w:p w14:paraId="230AF344" w14:textId="77777777" w:rsidR="00BD13FF" w:rsidRDefault="008B0268">
            <w:pPr>
              <w:pStyle w:val="NormalfrTabellen"/>
            </w:pPr>
            <w:r>
              <w:t>Division AC</w:t>
            </w:r>
          </w:p>
        </w:tc>
        <w:tc>
          <w:tcPr>
            <w:tcW w:w="1418" w:type="dxa"/>
          </w:tcPr>
          <w:p w14:paraId="76233E82" w14:textId="77777777" w:rsidR="00BD13FF" w:rsidRDefault="008B0268">
            <w:pPr>
              <w:pStyle w:val="NormalfrTabellen"/>
            </w:pPr>
            <w:r>
              <w:t>Division AB</w:t>
            </w:r>
          </w:p>
        </w:tc>
        <w:tc>
          <w:tcPr>
            <w:tcW w:w="1417" w:type="dxa"/>
          </w:tcPr>
          <w:p w14:paraId="4121F404" w14:textId="77777777" w:rsidR="00BD13FF" w:rsidRDefault="008B0268">
            <w:pPr>
              <w:pStyle w:val="NormalfrTabellen"/>
            </w:pPr>
            <w:r>
              <w:t>…</w:t>
            </w:r>
          </w:p>
        </w:tc>
      </w:tr>
      <w:tr w:rsidR="00BD13FF" w14:paraId="09355433" w14:textId="77777777" w:rsidTr="008B05C4">
        <w:tc>
          <w:tcPr>
            <w:tcW w:w="3486" w:type="dxa"/>
            <w:vMerge/>
          </w:tcPr>
          <w:p w14:paraId="306BD7D0" w14:textId="77777777" w:rsidR="00BD13FF" w:rsidRDefault="00BD13FF">
            <w:pPr>
              <w:pStyle w:val="NormalfrTabellen"/>
            </w:pPr>
          </w:p>
        </w:tc>
        <w:tc>
          <w:tcPr>
            <w:tcW w:w="1473" w:type="dxa"/>
          </w:tcPr>
          <w:p w14:paraId="34431E74" w14:textId="77777777" w:rsidR="00BD13FF" w:rsidRDefault="008B0268">
            <w:pPr>
              <w:pStyle w:val="NormalfrTabellen"/>
            </w:pPr>
            <w:r>
              <w:t>K. Sauber</w:t>
            </w:r>
          </w:p>
        </w:tc>
        <w:tc>
          <w:tcPr>
            <w:tcW w:w="1273" w:type="dxa"/>
          </w:tcPr>
          <w:p w14:paraId="0DF42475" w14:textId="77777777" w:rsidR="00BD13FF" w:rsidRDefault="008B0268">
            <w:pPr>
              <w:pStyle w:val="NormalfrTabellen"/>
            </w:pPr>
            <w:r>
              <w:t>B. Munter</w:t>
            </w:r>
          </w:p>
        </w:tc>
        <w:tc>
          <w:tcPr>
            <w:tcW w:w="1418" w:type="dxa"/>
          </w:tcPr>
          <w:p w14:paraId="6A274796" w14:textId="77777777" w:rsidR="00BD13FF" w:rsidRDefault="008B0268">
            <w:pPr>
              <w:pStyle w:val="NormalfrTabellen"/>
            </w:pPr>
            <w:r>
              <w:t>J. Seret</w:t>
            </w:r>
          </w:p>
        </w:tc>
        <w:tc>
          <w:tcPr>
            <w:tcW w:w="1417" w:type="dxa"/>
          </w:tcPr>
          <w:p w14:paraId="7FF23056" w14:textId="77777777" w:rsidR="00BD13FF" w:rsidRDefault="008B0268">
            <w:pPr>
              <w:pStyle w:val="NormalfrTabellen"/>
            </w:pPr>
            <w:r>
              <w:t>…</w:t>
            </w:r>
          </w:p>
        </w:tc>
      </w:tr>
      <w:tr w:rsidR="00BD13FF" w14:paraId="5BA078BE" w14:textId="77777777" w:rsidTr="008B05C4">
        <w:tc>
          <w:tcPr>
            <w:tcW w:w="3486" w:type="dxa"/>
          </w:tcPr>
          <w:p w14:paraId="5DEBCCDE" w14:textId="4DEA49BF" w:rsidR="00BD13FF" w:rsidRDefault="00305F56">
            <w:pPr>
              <w:pStyle w:val="NormalfrTabellen"/>
            </w:pPr>
            <w:r>
              <w:t>Responsable d</w:t>
            </w:r>
            <w:r w:rsidR="008B0268">
              <w:t xml:space="preserve">’application </w:t>
            </w:r>
            <w:r w:rsidR="008B0268">
              <w:rPr>
                <w:b/>
                <w:i/>
              </w:rPr>
              <w:t>[produit]</w:t>
            </w:r>
          </w:p>
        </w:tc>
        <w:tc>
          <w:tcPr>
            <w:tcW w:w="5581" w:type="dxa"/>
            <w:gridSpan w:val="4"/>
          </w:tcPr>
          <w:p w14:paraId="3A1F3E29" w14:textId="1593FA5B" w:rsidR="00BD13FF" w:rsidRDefault="008B0268" w:rsidP="004578B8">
            <w:pPr>
              <w:pStyle w:val="NormalfrTabellen"/>
            </w:pPr>
            <w:r>
              <w:t>S. Fröhlicher</w:t>
            </w:r>
            <w:r w:rsidR="004578B8">
              <w:t>,</w:t>
            </w:r>
            <w:r>
              <w:t xml:space="preserve"> suppléant : C. Briand</w:t>
            </w:r>
          </w:p>
        </w:tc>
      </w:tr>
      <w:tr w:rsidR="00BD13FF" w14:paraId="2F4492D5" w14:textId="77777777" w:rsidTr="008B05C4">
        <w:tc>
          <w:tcPr>
            <w:tcW w:w="3486" w:type="dxa"/>
          </w:tcPr>
          <w:p w14:paraId="364506A9" w14:textId="77777777" w:rsidR="00BD13FF" w:rsidRDefault="008B0268">
            <w:pPr>
              <w:pStyle w:val="NormalfrTabellen"/>
            </w:pPr>
            <w:r>
              <w:t>Administrateur GEVER de l’office</w:t>
            </w:r>
          </w:p>
        </w:tc>
        <w:tc>
          <w:tcPr>
            <w:tcW w:w="5581" w:type="dxa"/>
            <w:gridSpan w:val="4"/>
          </w:tcPr>
          <w:p w14:paraId="111D61FB" w14:textId="77777777" w:rsidR="00BD13FF" w:rsidRDefault="008B0268">
            <w:pPr>
              <w:pStyle w:val="NormalfrTabellen"/>
            </w:pPr>
            <w:r>
              <w:t>S. Fröhlicher, I. Simpatico</w:t>
            </w:r>
          </w:p>
        </w:tc>
      </w:tr>
      <w:tr w:rsidR="00BD13FF" w14:paraId="630CA60A" w14:textId="77777777" w:rsidTr="008B05C4">
        <w:tc>
          <w:tcPr>
            <w:tcW w:w="3486" w:type="dxa"/>
          </w:tcPr>
          <w:p w14:paraId="74C1B524" w14:textId="77777777" w:rsidR="00BD13FF" w:rsidRDefault="008B0268">
            <w:pPr>
              <w:pStyle w:val="NormalfrTabellen"/>
            </w:pPr>
            <w:r>
              <w:t>Responsable DO</w:t>
            </w:r>
          </w:p>
        </w:tc>
        <w:tc>
          <w:tcPr>
            <w:tcW w:w="5581" w:type="dxa"/>
            <w:gridSpan w:val="4"/>
          </w:tcPr>
          <w:p w14:paraId="464F1605" w14:textId="77777777" w:rsidR="00BD13FF" w:rsidRDefault="008B0268">
            <w:pPr>
              <w:pStyle w:val="NormalfrTabellen"/>
            </w:pPr>
            <w:r>
              <w:t>R. Favre</w:t>
            </w:r>
          </w:p>
        </w:tc>
      </w:tr>
      <w:tr w:rsidR="00BD13FF" w14:paraId="749B98E2" w14:textId="77777777" w:rsidTr="008B05C4">
        <w:tc>
          <w:tcPr>
            <w:tcW w:w="3486" w:type="dxa"/>
          </w:tcPr>
          <w:p w14:paraId="774AC0DF" w14:textId="77777777" w:rsidR="00BD13FF" w:rsidRDefault="008B0268">
            <w:pPr>
              <w:pStyle w:val="NormalfrTabellen"/>
            </w:pPr>
            <w:r>
              <w:t>Préposé à la transparence</w:t>
            </w:r>
          </w:p>
        </w:tc>
        <w:tc>
          <w:tcPr>
            <w:tcW w:w="5581" w:type="dxa"/>
            <w:gridSpan w:val="4"/>
          </w:tcPr>
          <w:p w14:paraId="09D612CB" w14:textId="77777777" w:rsidR="00BD13FF" w:rsidRDefault="008B0268">
            <w:pPr>
              <w:pStyle w:val="NormalfrTabellen"/>
            </w:pPr>
            <w:r>
              <w:t>H. Bazzana</w:t>
            </w:r>
          </w:p>
        </w:tc>
      </w:tr>
      <w:tr w:rsidR="00BD13FF" w:rsidRPr="00305F56" w14:paraId="106AC583" w14:textId="77777777" w:rsidTr="008B05C4">
        <w:tc>
          <w:tcPr>
            <w:tcW w:w="3486" w:type="dxa"/>
          </w:tcPr>
          <w:p w14:paraId="10451D93" w14:textId="076F0C8A" w:rsidR="00BD13FF" w:rsidRPr="00305F56" w:rsidRDefault="00305F56">
            <w:pPr>
              <w:pStyle w:val="NormalfrTabellen"/>
              <w:rPr>
                <w:b/>
                <w:i/>
              </w:rPr>
            </w:pPr>
            <w:r w:rsidRPr="00305F56">
              <w:rPr>
                <w:b/>
                <w:i/>
              </w:rPr>
              <w:t>[</w:t>
            </w:r>
            <w:r w:rsidR="008B0268" w:rsidRPr="00305F56">
              <w:rPr>
                <w:b/>
                <w:i/>
              </w:rPr>
              <w:t>…</w:t>
            </w:r>
            <w:r w:rsidRPr="00305F56">
              <w:rPr>
                <w:b/>
                <w:i/>
              </w:rPr>
              <w:t>]</w:t>
            </w:r>
          </w:p>
        </w:tc>
        <w:tc>
          <w:tcPr>
            <w:tcW w:w="5581" w:type="dxa"/>
            <w:gridSpan w:val="4"/>
          </w:tcPr>
          <w:p w14:paraId="468C5377" w14:textId="1B3C7486" w:rsidR="00BD13FF" w:rsidRPr="00305F56" w:rsidRDefault="00305F56">
            <w:pPr>
              <w:pStyle w:val="NormalfrTabellen"/>
              <w:rPr>
                <w:b/>
                <w:i/>
              </w:rPr>
            </w:pPr>
            <w:r w:rsidRPr="00305F56">
              <w:rPr>
                <w:b/>
                <w:i/>
              </w:rPr>
              <w:t>[</w:t>
            </w:r>
            <w:r w:rsidR="008B0268" w:rsidRPr="00305F56">
              <w:rPr>
                <w:b/>
                <w:i/>
              </w:rPr>
              <w:t>…</w:t>
            </w:r>
            <w:r w:rsidRPr="00305F56">
              <w:rPr>
                <w:b/>
                <w:i/>
              </w:rPr>
              <w:t>]</w:t>
            </w:r>
          </w:p>
        </w:tc>
      </w:tr>
    </w:tbl>
    <w:p w14:paraId="6B27FECA" w14:textId="14369CF0" w:rsidR="00BD13FF" w:rsidRDefault="00861591">
      <w:pPr>
        <w:pStyle w:val="Titre2bis"/>
        <w:spacing w:before="360"/>
      </w:pPr>
      <w:bookmarkStart w:id="26" w:name="_Toc106103308"/>
      <w:r>
        <w:t>Annexe 6</w:t>
      </w:r>
      <w:r>
        <w:tab/>
      </w:r>
      <w:r w:rsidR="008B0268">
        <w:t>Liste négative</w:t>
      </w:r>
      <w:bookmarkEnd w:id="26"/>
    </w:p>
    <w:p w14:paraId="7866812B" w14:textId="6D24E8E3" w:rsidR="00BD13FF" w:rsidRDefault="008B0268">
      <w:pPr>
        <w:pStyle w:val="Aufzhlungszeichen"/>
        <w:numPr>
          <w:ilvl w:val="0"/>
          <w:numId w:val="0"/>
        </w:numPr>
        <w:spacing w:before="180" w:line="240" w:lineRule="auto"/>
      </w:pPr>
      <w:r>
        <w:rPr>
          <w:noProof/>
          <w:lang w:val="de-CH"/>
        </w:rPr>
        <mc:AlternateContent>
          <mc:Choice Requires="wps">
            <w:drawing>
              <wp:anchor distT="0" distB="0" distL="114300" distR="114300" simplePos="0" relativeHeight="251658752" behindDoc="0" locked="0" layoutInCell="1" allowOverlap="1" wp14:anchorId="1E0B656D" wp14:editId="67DC9CFE">
                <wp:simplePos x="0" y="0"/>
                <wp:positionH relativeFrom="column">
                  <wp:posOffset>0</wp:posOffset>
                </wp:positionH>
                <wp:positionV relativeFrom="paragraph">
                  <wp:posOffset>812165</wp:posOffset>
                </wp:positionV>
                <wp:extent cx="5742000" cy="1008000"/>
                <wp:effectExtent l="19050" t="19050" r="11430" b="20320"/>
                <wp:wrapSquare wrapText="bothSides"/>
                <wp:docPr id="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1008000"/>
                        </a:xfrm>
                        <a:prstGeom prst="rect">
                          <a:avLst/>
                        </a:prstGeom>
                        <a:solidFill>
                          <a:srgbClr val="FFFFFF"/>
                        </a:solidFill>
                        <a:ln w="28575">
                          <a:solidFill>
                            <a:srgbClr val="006699"/>
                          </a:solidFill>
                          <a:miter lim="800000"/>
                          <a:headEnd/>
                          <a:tailEnd/>
                        </a:ln>
                      </wps:spPr>
                      <wps:txbx>
                        <w:txbxContent>
                          <w:p w14:paraId="354D4B59" w14:textId="5D256C6A" w:rsidR="00FB5E55" w:rsidRDefault="00FB5E55">
                            <w:r>
                              <w:t>Les types de documents susmentionnés sont énumérés ci-dessous. Des exemples sont disponibles dans l’</w:t>
                            </w:r>
                            <w:hyperlink r:id="rId12" w:history="1">
                              <w:r>
                                <w:rPr>
                                  <w:rStyle w:val="Hyperlink"/>
                                  <w:i/>
                                  <w:iCs/>
                                </w:rPr>
                                <w:t>Aide-mémoire liste négative</w:t>
                              </w:r>
                            </w:hyperlink>
                            <w:r>
                              <w:t xml:space="preserve"> des Archives fédérales (AFS).</w:t>
                            </w:r>
                          </w:p>
                          <w:p w14:paraId="7150752A" w14:textId="45D50E4D" w:rsidR="00FB5E55" w:rsidRDefault="00FB5E55">
                            <w:r>
                              <w:t xml:space="preserve">Les listes négatives des unités administratives de l’Administration fédérale doivent être validées par les AFS.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0B656D" id="Text Box 360" o:spid="_x0000_s1044" type="#_x0000_t202" style="position:absolute;left:0;text-align:left;margin-left:0;margin-top:63.95pt;width:452.15pt;height:7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IYMQIAAFwEAAAOAAAAZHJzL2Uyb0RvYy54bWysVNtu2zAMfR+wfxD0vtjOkjQx4hRdugwD&#10;ugvQ7gNkWbaFyZJGKbGzrx8lJ2l2exnmB0E06UPyHNLr26FT5CDASaMLmk1SSoTmppK6KeiXp92r&#10;JSXOM10xZbQo6FE4ert5+WLd21xMTWtUJYAgiHZ5bwvaem/zJHG8FR1zE2OFRmdtoGMeTWiSCliP&#10;6J1Kpmm6SHoDlQXDhXP49n500k3Er2vB/ae6dsITVVCszccT4lmGM9msWd4As63kpzLYP1TRMakx&#10;6QXqnnlG9iB/g+okB+NM7SfcdImpa8lF7AG7ydJfunlsmRWxFyTH2QtN7v/B8o+Hz0BkVdA5JZp1&#10;KNGTGDx5YwbyehH56a3LMezRYqAf0IE6x16dfTD8qyPabFumG3EHYPpWsArrywKzydWnQRGXuwBS&#10;9h9MhYnY3psINNTQBfKQDoLoqNPxok0ohuPL+c0M9UYXR1+WpstghBwsP39uwfl3wnQkXAoKKH6E&#10;Z4cH58fQc0jI5oyS1U4qFQ1oyq0CcmA4KLv4nNB/ClOa9AWdLuc385GCv2LgbC5Wqz9hdNLjyCvZ&#10;FTQ0MbbB8kDcW13FgfRMqvGO7Sl9YjKQN9Loh3KIomXLkCEwW5rqiNyCGUccVxIvrYHvlPQ43gV1&#10;3/YMBCXqvUZ9VtlsFvYhGrP5zRQNuPaU1x6mOUIV1FMyXrd+3KG9Bdm0mOk8EXeo6U5Gtp+rOtWP&#10;Ixz1Oq1b2JFrO0Y9/xQ2PwAAAP//AwBQSwMEFAAGAAgAAAAhADziyZvgAAAACAEAAA8AAABkcnMv&#10;ZG93bnJldi54bWxMj8FOwzAQRO9I/IO1SNyo0wAhDnEqBOoBqSBRuHDbxtskENtR7KaBr2c5wXF2&#10;VjNvytVsezHRGDrvNCwXCQhytTedazS8va4vchAhojPYe0cavijAqjo9KbEw/uheaNrGRnCICwVq&#10;aGMcCilD3ZLFsPADOfb2frQYWY6NNCMeOdz2Mk2STFrsHDe0ONB9S/Xn9mA1XD9tHpbv+LFRz/vv&#10;R5uvJ5WpSevzs/nuFkSkOf49wy8+o0PFTDt/cCaIXgMPiXxNbxQItlVydQlipyHNswxkVcr/A6of&#10;AAAA//8DAFBLAQItABQABgAIAAAAIQC2gziS/gAAAOEBAAATAAAAAAAAAAAAAAAAAAAAAABbQ29u&#10;dGVudF9UeXBlc10ueG1sUEsBAi0AFAAGAAgAAAAhADj9If/WAAAAlAEAAAsAAAAAAAAAAAAAAAAA&#10;LwEAAF9yZWxzLy5yZWxzUEsBAi0AFAAGAAgAAAAhALyS0hgxAgAAXAQAAA4AAAAAAAAAAAAAAAAA&#10;LgIAAGRycy9lMm9Eb2MueG1sUEsBAi0AFAAGAAgAAAAhADziyZvgAAAACAEAAA8AAAAAAAAAAAAA&#10;AAAAiwQAAGRycy9kb3ducmV2LnhtbFBLBQYAAAAABAAEAPMAAACYBQAAAAA=&#10;" strokecolor="#069" strokeweight="2.25pt">
                <v:textbox style="mso-fit-shape-to-text:t">
                  <w:txbxContent>
                    <w:p w14:paraId="354D4B59" w14:textId="5D256C6A" w:rsidR="00FB5E55" w:rsidRDefault="00FB5E55">
                      <w:r>
                        <w:t>Les types de documents susmentionnés sont énumérés ci-dessous. Des exemples sont disponibles dans l’</w:t>
                      </w:r>
                      <w:hyperlink r:id="rId13" w:history="1">
                        <w:r>
                          <w:rPr>
                            <w:rStyle w:val="Lienhypertexte"/>
                            <w:i/>
                            <w:iCs/>
                          </w:rPr>
                          <w:t>Aide-mémoire liste négative</w:t>
                        </w:r>
                      </w:hyperlink>
                      <w:r>
                        <w:t xml:space="preserve"> des Archives fédérales (AFS).</w:t>
                      </w:r>
                    </w:p>
                    <w:p w14:paraId="7150752A" w14:textId="45D50E4D" w:rsidR="00FB5E55" w:rsidRDefault="00FB5E55">
                      <w:r>
                        <w:t xml:space="preserve">Les listes négatives des unités administratives de l’Administration fédérale doivent être validées par les AFS. </w:t>
                      </w:r>
                    </w:p>
                  </w:txbxContent>
                </v:textbox>
                <w10:wrap type="square"/>
              </v:shape>
            </w:pict>
          </mc:Fallback>
        </mc:AlternateContent>
      </w:r>
      <w:r>
        <w:t>La liste négative</w:t>
      </w:r>
      <w:r w:rsidR="00817E2D">
        <w:rPr>
          <w:rStyle w:val="Funotenzeichen"/>
        </w:rPr>
        <w:footnoteReference w:id="20"/>
      </w:r>
      <w:r>
        <w:t xml:space="preserve"> recense tous les </w:t>
      </w:r>
      <w:r>
        <w:rPr>
          <w:b/>
        </w:rPr>
        <w:t>types de documents</w:t>
      </w:r>
      <w:r>
        <w:t xml:space="preserve"> qui ne sont pas pertinents pour les affaires et ne doivent par conséquent pas être enregistrés. Cela vaut indépendamment de la manière dont ces documents sont gérés et de l’endroit où ils le sont (dans une application GEVER, dans des applications spécialisées, etc.)</w:t>
      </w:r>
      <w:r>
        <w:rPr>
          <w:vertAlign w:val="superscript"/>
        </w:rPr>
        <w:footnoteReference w:id="21"/>
      </w:r>
      <w:r>
        <w:t xml:space="preserve">. </w:t>
      </w:r>
    </w:p>
    <w:p w14:paraId="0F763D25" w14:textId="729BB87A" w:rsidR="00BD13FF" w:rsidRDefault="00861591">
      <w:pPr>
        <w:pStyle w:val="Titre2bis"/>
        <w:spacing w:before="360"/>
      </w:pPr>
      <w:bookmarkStart w:id="27" w:name="_Toc106103309"/>
      <w:r>
        <w:t>Annexe 7</w:t>
      </w:r>
      <w:r>
        <w:tab/>
      </w:r>
      <w:r w:rsidR="008B0268">
        <w:t>Directives de numérisation</w:t>
      </w:r>
      <w:bookmarkEnd w:id="27"/>
    </w:p>
    <w:p w14:paraId="461464EC" w14:textId="4E82F2FE" w:rsidR="00BD13FF" w:rsidRDefault="008B0268">
      <w:r>
        <w:t xml:space="preserve">Ces directives définissent la manière dont les documents doivent être numérisés. Sauf indication contraire, elles sont également valables pour les documents qui ne seront pas gérés par la suite dans l’application GEVER, mais dans d’autres </w:t>
      </w:r>
      <w:r w:rsidR="005328E2">
        <w:t>bases</w:t>
      </w:r>
      <w:r w:rsidR="00305F56">
        <w:t xml:space="preserve"> d’enregistrements</w:t>
      </w:r>
      <w:r w:rsidR="005328E2">
        <w:t xml:space="preserve"> </w:t>
      </w:r>
      <w:r>
        <w:t>autorisé</w:t>
      </w:r>
      <w:r w:rsidR="005328E2">
        <w:t>e</w:t>
      </w:r>
      <w:r>
        <w:t>s. Elles définissent également les documents qui doivent être saisis dans l’application GEVER avec des métadonnées, mais qui ne doivent pas être numérisés entièrement et doivent être conservés physiquement.</w:t>
      </w:r>
    </w:p>
    <w:p w14:paraId="17707938" w14:textId="77777777" w:rsidR="00BD13FF" w:rsidRDefault="008B0268">
      <w:r>
        <w:t xml:space="preserve">Tous les documents physiques importants pour les affaires sont en principe numérisés de manière centralisée au </w:t>
      </w:r>
      <w:r>
        <w:rPr>
          <w:b/>
          <w:i/>
        </w:rPr>
        <w:t>[CC GESTION DE L’INFORMATION]</w:t>
      </w:r>
      <w:r>
        <w:t xml:space="preserve"> au format PDF. Le laps de temps entre l’ouverture du courrier et la numérisation doit être le plus court possible. Les lettres et leurs éventuelles annexes sont numérisées séparément, ce qui permet de les indexer (enregistrer) aussi séparément dans l’application GEVER. Elles sont ainsi accessibles et réutilisables indépendamment les unes des autres. Le lien entre ces documents doit toutefois être documenté dans l’application GEVER à l’aide de métadonnées ou au moyen du titre. </w:t>
      </w:r>
    </w:p>
    <w:p w14:paraId="50E717C2" w14:textId="77777777" w:rsidR="00BD13FF" w:rsidRDefault="008B0268">
      <w:r>
        <w:t xml:space="preserve">Une fois numérisés et enregistrés, les documents physiques sont classés dans des chemises au sein du </w:t>
      </w:r>
      <w:r>
        <w:rPr>
          <w:b/>
          <w:i/>
        </w:rPr>
        <w:t>[CC GESTION DE L’INFORMATION]</w:t>
      </w:r>
      <w:r>
        <w:t xml:space="preserve"> </w:t>
      </w:r>
      <w:r>
        <w:rPr>
          <w:b/>
          <w:i/>
        </w:rPr>
        <w:t>[cf. annexe 9]</w:t>
      </w:r>
      <w:r>
        <w:t xml:space="preserve"> et détruits après </w:t>
      </w:r>
      <w:r>
        <w:rPr>
          <w:b/>
          <w:i/>
        </w:rPr>
        <w:t>[trois mois]</w:t>
      </w:r>
      <w:r>
        <w:t>. Exceptions : supports qu’il n’est pas possible de numériser ou du moins pas entièrement (voir ci-dessous) et documents selon l’</w:t>
      </w:r>
      <w:r>
        <w:rPr>
          <w:b/>
          <w:i/>
        </w:rPr>
        <w:t>[annexe 8]</w:t>
      </w:r>
      <w:r>
        <w:t>.</w:t>
      </w:r>
    </w:p>
    <w:p w14:paraId="4C875314" w14:textId="77777777" w:rsidR="00BD13FF" w:rsidRDefault="008B0268">
      <w:r>
        <w:t xml:space="preserve">Une procédure d’assurance qualité garantit l’intégralité et la qualité (lisibilité) des documents numérisés : </w:t>
      </w:r>
    </w:p>
    <w:p w14:paraId="7E8B0BCA" w14:textId="77777777" w:rsidR="00BD13FF" w:rsidRDefault="008B0268">
      <w:r>
        <w:t xml:space="preserve">1. </w:t>
      </w:r>
      <w:r>
        <w:rPr>
          <w:b/>
          <w:i/>
        </w:rPr>
        <w:t>[Tous les documents sont numérisés recto verso et les pages vides sont supprimées.]</w:t>
      </w:r>
    </w:p>
    <w:p w14:paraId="3750494E" w14:textId="77777777" w:rsidR="00BD13FF" w:rsidRDefault="008B0268">
      <w:r>
        <w:t xml:space="preserve">2. Les documents sont numérisés dans leur ordre d’arrivée. </w:t>
      </w:r>
    </w:p>
    <w:p w14:paraId="1E19182B" w14:textId="77777777" w:rsidR="00BD13FF" w:rsidRDefault="008B0268">
      <w:r>
        <w:t xml:space="preserve">3. Il y a lieu de contrôler que tous les éléments ont bien été numérisés et qu’ils sont lisibles. </w:t>
      </w:r>
    </w:p>
    <w:p w14:paraId="43C0F380" w14:textId="1797C3D4" w:rsidR="00BD13FF" w:rsidRDefault="008B0268">
      <w:r>
        <w:t xml:space="preserve">Les documents physiques jusqu’au format </w:t>
      </w:r>
      <w:r>
        <w:rPr>
          <w:b/>
          <w:i/>
        </w:rPr>
        <w:t>[A4]</w:t>
      </w:r>
      <w:r>
        <w:t xml:space="preserve"> inclus de </w:t>
      </w:r>
      <w:r>
        <w:rPr>
          <w:b/>
          <w:i/>
        </w:rPr>
        <w:t>[100] </w:t>
      </w:r>
      <w:r>
        <w:t xml:space="preserve">pages au maximum sont numérisés. Pour les documents plus volumineux, seule la première page est numérisée. Les formats plus grands et les supports qui ne peuvent pas être numérisés sont indexés dans GEVER au moyen d’un document de remplacement (métadonnées et indications relatives à l’archive ou à l’emplacement). Les documents physiques sont ensuite transmis au service compétent. Celui-ci s’assure que les documents physiques sont uniquement classés dans les </w:t>
      </w:r>
      <w:r w:rsidR="00305F56">
        <w:t>bases d’enregistrements</w:t>
      </w:r>
      <w:r>
        <w:t xml:space="preserve"> autorisées selon l’</w:t>
      </w:r>
      <w:r>
        <w:rPr>
          <w:b/>
          <w:i/>
        </w:rPr>
        <w:t>[annexe 9]</w:t>
      </w:r>
      <w:r>
        <w:t>. Tout changement d’emplacement doit être renseigné dans les métadonnées du document de remplacement.</w:t>
      </w:r>
    </w:p>
    <w:p w14:paraId="5C4A5316" w14:textId="77777777" w:rsidR="00BD13FF" w:rsidRDefault="008B0268">
      <w:r>
        <w:t xml:space="preserve">Les demandes spécifiques en matière de numérisation peuvent être adressées au </w:t>
      </w:r>
      <w:r>
        <w:rPr>
          <w:b/>
          <w:i/>
        </w:rPr>
        <w:t>[CC GESTION DE L’INFORMATION]</w:t>
      </w:r>
      <w:r>
        <w:t xml:space="preserve">. </w:t>
      </w:r>
    </w:p>
    <w:p w14:paraId="2A6247D0" w14:textId="2FF24A55" w:rsidR="00BD13FF" w:rsidRDefault="00861591">
      <w:pPr>
        <w:pStyle w:val="Titre2bis"/>
        <w:spacing w:before="360"/>
      </w:pPr>
      <w:bookmarkStart w:id="28" w:name="_Toc106103310"/>
      <w:r>
        <w:t>Annexe 8</w:t>
      </w:r>
      <w:r>
        <w:tab/>
      </w:r>
      <w:r w:rsidR="008B0268">
        <w:t>Liste des documents juridiquement pertinents</w:t>
      </w:r>
      <w:bookmarkEnd w:id="28"/>
    </w:p>
    <w:p w14:paraId="1769C1B8" w14:textId="5CB2F34E" w:rsidR="00BD13FF" w:rsidRDefault="008B0268">
      <w:r>
        <w:t xml:space="preserve">Les documents importants du point de vue juridique sont conservés au format papier et sous forme numérique. Ils sont conservés au </w:t>
      </w:r>
      <w:r>
        <w:rPr>
          <w:b/>
          <w:i/>
        </w:rPr>
        <w:t xml:space="preserve">[CC GESTION DE L’INFORMATION] </w:t>
      </w:r>
      <w:r>
        <w:t>dans l’infrastructure déjà existante (</w:t>
      </w:r>
      <w:r w:rsidR="00DC5DAC">
        <w:t xml:space="preserve">enregistrement </w:t>
      </w:r>
      <w:r>
        <w:t xml:space="preserve">selon le système de classement et les </w:t>
      </w:r>
      <w:r w:rsidR="00DC5DAC">
        <w:t xml:space="preserve">bases </w:t>
      </w:r>
      <w:r w:rsidR="00305F56">
        <w:t>d’enregistrements</w:t>
      </w:r>
      <w:r w:rsidR="00DC5DAC">
        <w:t xml:space="preserve"> </w:t>
      </w:r>
      <w:r>
        <w:t>autorisé</w:t>
      </w:r>
      <w:r w:rsidR="00DC5DAC">
        <w:t>e</w:t>
      </w:r>
      <w:r>
        <w:t xml:space="preserve">s </w:t>
      </w:r>
      <w:r>
        <w:rPr>
          <w:b/>
          <w:i/>
        </w:rPr>
        <w:t>[cf. annexe 9]</w:t>
      </w:r>
      <w:r>
        <w:t>) et peuvent être demandés en cas de besoin (exception : traités internationaux). Sont juridiquement pertinents les types de documents suivants :</w:t>
      </w:r>
    </w:p>
    <w:p w14:paraId="4F396A70" w14:textId="77777777" w:rsidR="00BD13FF" w:rsidRDefault="008B0268">
      <w:r>
        <w:t>─</w:t>
      </w:r>
      <w:r>
        <w:tab/>
        <w:t>Contrats avec des prestataires de services</w:t>
      </w:r>
    </w:p>
    <w:p w14:paraId="68B5262C" w14:textId="77777777" w:rsidR="00BD13FF" w:rsidRDefault="008B0268">
      <w:r>
        <w:t>─</w:t>
      </w:r>
      <w:r>
        <w:tab/>
        <w:t>Lettres anonymes</w:t>
      </w:r>
    </w:p>
    <w:p w14:paraId="08865DE0" w14:textId="77777777" w:rsidR="00BD13FF" w:rsidRDefault="008B0268">
      <w:r>
        <w:t>─</w:t>
      </w:r>
      <w:r>
        <w:tab/>
        <w:t>Lettres de menace</w:t>
      </w:r>
    </w:p>
    <w:p w14:paraId="25CBFF77" w14:textId="77777777" w:rsidR="00BD13FF" w:rsidRDefault="008B0268">
      <w:r>
        <w:t>─</w:t>
      </w:r>
      <w:r>
        <w:tab/>
        <w:t>Traités internationaux</w:t>
      </w:r>
      <w:r>
        <w:rPr>
          <w:rStyle w:val="Funotenzeichen"/>
        </w:rPr>
        <w:footnoteReference w:id="22"/>
      </w:r>
    </w:p>
    <w:p w14:paraId="1E144EB3" w14:textId="1C180C10" w:rsidR="00BD13FF" w:rsidRDefault="00861591">
      <w:pPr>
        <w:pStyle w:val="Titre2bis"/>
        <w:spacing w:before="360"/>
      </w:pPr>
      <w:bookmarkStart w:id="29" w:name="_Toc106103311"/>
      <w:r>
        <w:t>Annexe 9</w:t>
      </w:r>
      <w:r>
        <w:tab/>
      </w:r>
      <w:r w:rsidR="008B0268">
        <w:t xml:space="preserve">Liste des </w:t>
      </w:r>
      <w:r w:rsidR="00E62437">
        <w:t xml:space="preserve">bases </w:t>
      </w:r>
      <w:r w:rsidR="00305F56">
        <w:t>d’enregistrements</w:t>
      </w:r>
      <w:r w:rsidR="00E62437">
        <w:t xml:space="preserve"> </w:t>
      </w:r>
      <w:r w:rsidR="008B0268">
        <w:t>et applications spécialisées autorisé</w:t>
      </w:r>
      <w:r w:rsidR="00E62437">
        <w:t>e</w:t>
      </w:r>
      <w:r w:rsidR="008B0268">
        <w:t>s</w:t>
      </w:r>
      <w:bookmarkEnd w:id="29"/>
    </w:p>
    <w:p w14:paraId="0C1BF409" w14:textId="31F9338C" w:rsidR="00BD13FF" w:rsidRDefault="008B0268">
      <w:r>
        <w:t xml:space="preserve">Les archives courantes regroupent toutes les </w:t>
      </w:r>
      <w:r w:rsidR="00E62437">
        <w:t xml:space="preserve">bases </w:t>
      </w:r>
      <w:r w:rsidR="00183708">
        <w:t xml:space="preserve">d’enregistrements </w:t>
      </w:r>
      <w:r>
        <w:t>autorisées (</w:t>
      </w:r>
      <w:r w:rsidR="007213E7">
        <w:t xml:space="preserve">numériques </w:t>
      </w:r>
      <w:r>
        <w:t xml:space="preserve">et physiques). En dehors de </w:t>
      </w:r>
      <w:r w:rsidR="00183708">
        <w:t>celles</w:t>
      </w:r>
      <w:r>
        <w:t xml:space="preserve"> autorisé</w:t>
      </w:r>
      <w:r w:rsidR="00183708">
        <w:t>e</w:t>
      </w:r>
      <w:r>
        <w:t>s, aucun</w:t>
      </w:r>
      <w:r w:rsidR="00183708">
        <w:t>e</w:t>
      </w:r>
      <w:r>
        <w:t xml:space="preserve"> autre </w:t>
      </w:r>
      <w:r w:rsidR="00E62437">
        <w:t xml:space="preserve">base </w:t>
      </w:r>
      <w:r w:rsidR="00183708">
        <w:t>d’enregistrements</w:t>
      </w:r>
      <w:r>
        <w:t xml:space="preserve"> ne peut être utilisé</w:t>
      </w:r>
      <w:r w:rsidR="00183708">
        <w:t>e</w:t>
      </w:r>
      <w:r>
        <w:t xml:space="preserve">. </w:t>
      </w:r>
    </w:p>
    <w:p w14:paraId="276DA9EE" w14:textId="6DCCECFC" w:rsidR="00BD13FF" w:rsidRDefault="008B0268">
      <w:r>
        <w:t>En principe, les documents pertinents pour une affaire sont archivés dans l’application GEVER. Ils sont à la disposition des collaborateurs 24 heures sur 24, 7 jours sur 7. Le dossier numérique dans GEVER est le dossier de référence</w:t>
      </w:r>
      <w:r w:rsidR="004578B8">
        <w:t>,</w:t>
      </w:r>
      <w:r>
        <w:t xml:space="preserve"> il est </w:t>
      </w:r>
      <w:r w:rsidR="00183708">
        <w:t>considéré</w:t>
      </w:r>
      <w:r>
        <w:t xml:space="preserve"> complet et fiable.</w:t>
      </w:r>
      <w:r>
        <w:cr/>
      </w:r>
    </w:p>
    <w:p w14:paraId="351CCCD4" w14:textId="77777777" w:rsidR="00BD13FF" w:rsidRDefault="008B0268">
      <w:r>
        <w:t>Les documents physiques à conserver pour des raisons légales et/ou organisationnelles sont déposés aux endroits suivants et gérés par les personnes compétentes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302"/>
        <w:gridCol w:w="2259"/>
        <w:gridCol w:w="2263"/>
        <w:gridCol w:w="1729"/>
      </w:tblGrid>
      <w:tr w:rsidR="00BD13FF" w14:paraId="376B05F1" w14:textId="77777777" w:rsidTr="008B05C4">
        <w:tc>
          <w:tcPr>
            <w:tcW w:w="514" w:type="dxa"/>
            <w:shd w:val="clear" w:color="auto" w:fill="006699"/>
          </w:tcPr>
          <w:p w14:paraId="2CEAB1CA" w14:textId="77777777" w:rsidR="00BD13FF" w:rsidRDefault="008B0268">
            <w:pPr>
              <w:pStyle w:val="Tabellentiteln"/>
            </w:pPr>
            <w:r>
              <w:t>Nº</w:t>
            </w:r>
          </w:p>
        </w:tc>
        <w:tc>
          <w:tcPr>
            <w:tcW w:w="2302" w:type="dxa"/>
            <w:shd w:val="clear" w:color="auto" w:fill="006699"/>
          </w:tcPr>
          <w:p w14:paraId="42B364E1" w14:textId="0EF6F0B3" w:rsidR="00BD13FF" w:rsidRDefault="00B9018D">
            <w:pPr>
              <w:pStyle w:val="Tabellentiteln"/>
            </w:pPr>
            <w:r>
              <w:t>Base d’enregistrements</w:t>
            </w:r>
          </w:p>
        </w:tc>
        <w:tc>
          <w:tcPr>
            <w:tcW w:w="2259" w:type="dxa"/>
            <w:shd w:val="clear" w:color="auto" w:fill="006699"/>
          </w:tcPr>
          <w:p w14:paraId="7731E50D" w14:textId="77777777" w:rsidR="00BD13FF" w:rsidRDefault="008B0268">
            <w:pPr>
              <w:pStyle w:val="Tabellentiteln"/>
            </w:pPr>
            <w:r>
              <w:t>Emplacement</w:t>
            </w:r>
          </w:p>
        </w:tc>
        <w:tc>
          <w:tcPr>
            <w:tcW w:w="2263" w:type="dxa"/>
            <w:shd w:val="clear" w:color="auto" w:fill="006699"/>
          </w:tcPr>
          <w:p w14:paraId="502D1158" w14:textId="77777777" w:rsidR="00BD13FF" w:rsidRDefault="008B0268">
            <w:pPr>
              <w:pStyle w:val="Tabellentiteln"/>
            </w:pPr>
            <w:r>
              <w:t>Compétence/</w:t>
            </w:r>
            <w:r>
              <w:br/>
              <w:t>suppléance</w:t>
            </w:r>
          </w:p>
        </w:tc>
        <w:tc>
          <w:tcPr>
            <w:tcW w:w="1729" w:type="dxa"/>
            <w:shd w:val="clear" w:color="auto" w:fill="006699"/>
          </w:tcPr>
          <w:p w14:paraId="6BFF2CEA" w14:textId="77777777" w:rsidR="00BD13FF" w:rsidRDefault="008B0268">
            <w:pPr>
              <w:pStyle w:val="Tabellentiteln"/>
            </w:pPr>
            <w:r>
              <w:t>Horaires</w:t>
            </w:r>
          </w:p>
        </w:tc>
      </w:tr>
      <w:tr w:rsidR="00BD13FF" w14:paraId="667361A5" w14:textId="77777777" w:rsidTr="008B05C4">
        <w:tc>
          <w:tcPr>
            <w:tcW w:w="514" w:type="dxa"/>
          </w:tcPr>
          <w:p w14:paraId="1FCFCEFC" w14:textId="77777777" w:rsidR="00BD13FF" w:rsidRDefault="008B0268">
            <w:pPr>
              <w:pStyle w:val="NormalfrTabellen"/>
            </w:pPr>
            <w:r>
              <w:t>1</w:t>
            </w:r>
          </w:p>
        </w:tc>
        <w:tc>
          <w:tcPr>
            <w:tcW w:w="2302" w:type="dxa"/>
          </w:tcPr>
          <w:p w14:paraId="02446AA0" w14:textId="7193377A" w:rsidR="00BD13FF" w:rsidRDefault="00DC5DAC" w:rsidP="00DC5DAC">
            <w:pPr>
              <w:pStyle w:val="NormalfrTabellen"/>
            </w:pPr>
            <w:r>
              <w:t>Enregistrement</w:t>
            </w:r>
            <w:r w:rsidR="008B0268">
              <w:t xml:space="preserve"> du courrier réceptionné dans des chemises</w:t>
            </w:r>
          </w:p>
        </w:tc>
        <w:tc>
          <w:tcPr>
            <w:tcW w:w="2259" w:type="dxa"/>
          </w:tcPr>
          <w:p w14:paraId="15BB1DC5" w14:textId="77777777" w:rsidR="00BD13FF" w:rsidRDefault="008B0268">
            <w:pPr>
              <w:pStyle w:val="NormalfrTabellen"/>
            </w:pPr>
            <w:r>
              <w:t>Rez-de-chaussée, bureau XXX</w:t>
            </w:r>
          </w:p>
        </w:tc>
        <w:tc>
          <w:tcPr>
            <w:tcW w:w="2263" w:type="dxa"/>
          </w:tcPr>
          <w:p w14:paraId="4671D766" w14:textId="77777777" w:rsidR="00BD13FF" w:rsidRDefault="008B0268">
            <w:pPr>
              <w:pStyle w:val="NormalfrTabellen"/>
            </w:pPr>
            <w:r>
              <w:t>CC GESTION DE L’INFORMATION</w:t>
            </w:r>
          </w:p>
        </w:tc>
        <w:tc>
          <w:tcPr>
            <w:tcW w:w="1729" w:type="dxa"/>
          </w:tcPr>
          <w:p w14:paraId="186143D1" w14:textId="77777777" w:rsidR="00BD13FF" w:rsidRDefault="008B0268">
            <w:pPr>
              <w:pStyle w:val="NormalfrTabellen"/>
            </w:pPr>
            <w:r>
              <w:t>8 h - 12 h</w:t>
            </w:r>
            <w:r>
              <w:br/>
              <w:t>14 h - 17 h</w:t>
            </w:r>
          </w:p>
        </w:tc>
      </w:tr>
      <w:tr w:rsidR="00BD13FF" w14:paraId="28A69952" w14:textId="77777777" w:rsidTr="008B05C4">
        <w:tc>
          <w:tcPr>
            <w:tcW w:w="514" w:type="dxa"/>
          </w:tcPr>
          <w:p w14:paraId="7375E409" w14:textId="77777777" w:rsidR="00BD13FF" w:rsidRDefault="008B0268">
            <w:pPr>
              <w:pStyle w:val="NormalfrTabellen"/>
            </w:pPr>
            <w:r>
              <w:t>2</w:t>
            </w:r>
          </w:p>
        </w:tc>
        <w:tc>
          <w:tcPr>
            <w:tcW w:w="2302" w:type="dxa"/>
          </w:tcPr>
          <w:p w14:paraId="0CBA1918" w14:textId="77777777" w:rsidR="00BD13FF" w:rsidRDefault="008B0268">
            <w:pPr>
              <w:pStyle w:val="NormalfrTabellen"/>
            </w:pPr>
            <w:r>
              <w:t xml:space="preserve">Documents à conserver sous forme physique </w:t>
            </w:r>
            <w:r>
              <w:rPr>
                <w:b/>
                <w:i/>
              </w:rPr>
              <w:t>[voir annexe 8]</w:t>
            </w:r>
          </w:p>
        </w:tc>
        <w:tc>
          <w:tcPr>
            <w:tcW w:w="2259" w:type="dxa"/>
          </w:tcPr>
          <w:p w14:paraId="5A616FE1" w14:textId="77777777" w:rsidR="00BD13FF" w:rsidRDefault="008B0268">
            <w:pPr>
              <w:pStyle w:val="NormalfrTabellen"/>
            </w:pPr>
            <w:r>
              <w:t>Rez-de-chaussée, bureau YYY</w:t>
            </w:r>
          </w:p>
        </w:tc>
        <w:tc>
          <w:tcPr>
            <w:tcW w:w="2263" w:type="dxa"/>
          </w:tcPr>
          <w:p w14:paraId="670DF37C" w14:textId="77777777" w:rsidR="00BD13FF" w:rsidRDefault="008B0268">
            <w:pPr>
              <w:pStyle w:val="NormalfrTabellen"/>
            </w:pPr>
            <w:r>
              <w:t>CC GESTION DE L’INFORMATION</w:t>
            </w:r>
          </w:p>
        </w:tc>
        <w:tc>
          <w:tcPr>
            <w:tcW w:w="1729" w:type="dxa"/>
          </w:tcPr>
          <w:p w14:paraId="1D42D9B4" w14:textId="77777777" w:rsidR="00BD13FF" w:rsidRDefault="00BD13FF">
            <w:pPr>
              <w:pStyle w:val="NormalfrTabellen"/>
            </w:pPr>
          </w:p>
        </w:tc>
      </w:tr>
      <w:tr w:rsidR="00BD13FF" w14:paraId="4A4F0745" w14:textId="77777777" w:rsidTr="008B05C4">
        <w:tc>
          <w:tcPr>
            <w:tcW w:w="514" w:type="dxa"/>
          </w:tcPr>
          <w:p w14:paraId="1A54AAD8" w14:textId="77777777" w:rsidR="00BD13FF" w:rsidRDefault="008B0268">
            <w:pPr>
              <w:pStyle w:val="NormalfrTabellen"/>
            </w:pPr>
            <w:r>
              <w:t>3</w:t>
            </w:r>
          </w:p>
        </w:tc>
        <w:tc>
          <w:tcPr>
            <w:tcW w:w="2302" w:type="dxa"/>
          </w:tcPr>
          <w:p w14:paraId="3D2AE1F5" w14:textId="77777777" w:rsidR="00BD13FF" w:rsidRDefault="008B0268">
            <w:pPr>
              <w:pStyle w:val="NormalfrTabellen"/>
            </w:pPr>
            <w:r>
              <w:rPr>
                <w:b/>
                <w:i/>
              </w:rPr>
              <w:t>[Archive Z]</w:t>
            </w:r>
          </w:p>
        </w:tc>
        <w:tc>
          <w:tcPr>
            <w:tcW w:w="2259" w:type="dxa"/>
          </w:tcPr>
          <w:p w14:paraId="312B4467" w14:textId="77777777" w:rsidR="00BD13FF" w:rsidRDefault="008B0268">
            <w:pPr>
              <w:pStyle w:val="NormalfrTabellen"/>
            </w:pPr>
            <w:r>
              <w:t>Bureau ZZZ</w:t>
            </w:r>
          </w:p>
        </w:tc>
        <w:tc>
          <w:tcPr>
            <w:tcW w:w="2263" w:type="dxa"/>
          </w:tcPr>
          <w:p w14:paraId="63EBF96F" w14:textId="77777777" w:rsidR="00BD13FF" w:rsidRDefault="008B0268">
            <w:pPr>
              <w:pStyle w:val="NormalfrTabellen"/>
            </w:pPr>
            <w:r>
              <w:t>D. Meier</w:t>
            </w:r>
          </w:p>
        </w:tc>
        <w:tc>
          <w:tcPr>
            <w:tcW w:w="1729" w:type="dxa"/>
          </w:tcPr>
          <w:p w14:paraId="6ECD053E" w14:textId="77777777" w:rsidR="00BD13FF" w:rsidRDefault="008B0268">
            <w:pPr>
              <w:pStyle w:val="NormalfrTabellen"/>
            </w:pPr>
            <w:r>
              <w:t>8 h - 12 h</w:t>
            </w:r>
            <w:r>
              <w:br/>
              <w:t>14 h - 17 h</w:t>
            </w:r>
          </w:p>
        </w:tc>
      </w:tr>
    </w:tbl>
    <w:p w14:paraId="54D6C3B2" w14:textId="77777777" w:rsidR="00BD13FF" w:rsidRDefault="00BD13FF"/>
    <w:p w14:paraId="4E1E7781" w14:textId="20B16C8F" w:rsidR="00BD13FF" w:rsidRDefault="008B0268">
      <w:r>
        <w:t xml:space="preserve">Les documents </w:t>
      </w:r>
      <w:r w:rsidR="007213E7">
        <w:t xml:space="preserve">numériques </w:t>
      </w:r>
      <w:r>
        <w:t xml:space="preserve">sont gérés et </w:t>
      </w:r>
      <w:r w:rsidR="00E62437">
        <w:t>enregistrés</w:t>
      </w:r>
      <w:r>
        <w:t xml:space="preserve"> à l’aide des applications spécialisées suivantes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882"/>
        <w:gridCol w:w="1418"/>
        <w:gridCol w:w="1984"/>
        <w:gridCol w:w="1843"/>
        <w:gridCol w:w="1446"/>
      </w:tblGrid>
      <w:tr w:rsidR="00BD13FF" w14:paraId="47B20CA0" w14:textId="77777777" w:rsidTr="008B05C4">
        <w:trPr>
          <w:trHeight w:val="880"/>
        </w:trPr>
        <w:tc>
          <w:tcPr>
            <w:tcW w:w="494" w:type="dxa"/>
            <w:shd w:val="clear" w:color="auto" w:fill="006699"/>
          </w:tcPr>
          <w:p w14:paraId="01DB62AA" w14:textId="77777777" w:rsidR="00BD13FF" w:rsidRDefault="008B0268">
            <w:pPr>
              <w:pStyle w:val="Tabellentiteln"/>
            </w:pPr>
            <w:r>
              <w:t>Nº</w:t>
            </w:r>
          </w:p>
        </w:tc>
        <w:tc>
          <w:tcPr>
            <w:tcW w:w="1882" w:type="dxa"/>
            <w:shd w:val="clear" w:color="auto" w:fill="006699"/>
          </w:tcPr>
          <w:p w14:paraId="5864BC38" w14:textId="77777777" w:rsidR="00BD13FF" w:rsidRDefault="008B0268">
            <w:pPr>
              <w:pStyle w:val="Tabellentiteln"/>
            </w:pPr>
            <w:r>
              <w:t>Domaine</w:t>
            </w:r>
          </w:p>
        </w:tc>
        <w:tc>
          <w:tcPr>
            <w:tcW w:w="1418" w:type="dxa"/>
            <w:shd w:val="clear" w:color="auto" w:fill="006699"/>
          </w:tcPr>
          <w:p w14:paraId="2B958D7C" w14:textId="77777777" w:rsidR="00BD13FF" w:rsidRDefault="008B0268">
            <w:pPr>
              <w:pStyle w:val="Tabellentiteln"/>
            </w:pPr>
            <w:r>
              <w:t>Application</w:t>
            </w:r>
          </w:p>
        </w:tc>
        <w:tc>
          <w:tcPr>
            <w:tcW w:w="1984" w:type="dxa"/>
            <w:shd w:val="clear" w:color="auto" w:fill="006699"/>
          </w:tcPr>
          <w:p w14:paraId="23619010" w14:textId="77777777" w:rsidR="00BD13FF" w:rsidRDefault="008B0268">
            <w:pPr>
              <w:pStyle w:val="Tabellentiteln"/>
            </w:pPr>
            <w:r>
              <w:t>Compétence</w:t>
            </w:r>
          </w:p>
        </w:tc>
        <w:tc>
          <w:tcPr>
            <w:tcW w:w="1843" w:type="dxa"/>
            <w:shd w:val="clear" w:color="auto" w:fill="006699"/>
          </w:tcPr>
          <w:p w14:paraId="70E06A42" w14:textId="77777777" w:rsidR="00BD13FF" w:rsidRDefault="008B0268">
            <w:pPr>
              <w:pStyle w:val="Tabellentiteln"/>
            </w:pPr>
            <w:r>
              <w:t xml:space="preserve">Base légale / </w:t>
            </w:r>
          </w:p>
          <w:p w14:paraId="6C596BDF" w14:textId="77777777" w:rsidR="00BD13FF" w:rsidRDefault="008B0268">
            <w:pPr>
              <w:pStyle w:val="Tabellentiteln"/>
            </w:pPr>
            <w:r>
              <w:t>remarques</w:t>
            </w:r>
          </w:p>
        </w:tc>
        <w:tc>
          <w:tcPr>
            <w:tcW w:w="1446" w:type="dxa"/>
            <w:shd w:val="clear" w:color="auto" w:fill="006699"/>
          </w:tcPr>
          <w:p w14:paraId="3D8C3AA1" w14:textId="77777777" w:rsidR="00BD13FF" w:rsidRDefault="008B0268">
            <w:pPr>
              <w:pStyle w:val="Tabellentiteln"/>
            </w:pPr>
            <w:r>
              <w:t>Règlement de traitement</w:t>
            </w:r>
          </w:p>
        </w:tc>
      </w:tr>
      <w:tr w:rsidR="00BD13FF" w14:paraId="65E119C0" w14:textId="77777777" w:rsidTr="008B05C4">
        <w:trPr>
          <w:trHeight w:val="582"/>
        </w:trPr>
        <w:tc>
          <w:tcPr>
            <w:tcW w:w="494" w:type="dxa"/>
          </w:tcPr>
          <w:p w14:paraId="149B43AC" w14:textId="77777777" w:rsidR="00BD13FF" w:rsidRDefault="008B0268">
            <w:pPr>
              <w:pStyle w:val="NormalfrTabellen"/>
            </w:pPr>
            <w:r>
              <w:t>1</w:t>
            </w:r>
          </w:p>
        </w:tc>
        <w:tc>
          <w:tcPr>
            <w:tcW w:w="1882" w:type="dxa"/>
          </w:tcPr>
          <w:p w14:paraId="237FE664" w14:textId="77777777" w:rsidR="00BD13FF" w:rsidRDefault="008B0268">
            <w:pPr>
              <w:pStyle w:val="NormalfrTabellen"/>
            </w:pPr>
            <w:r>
              <w:t>Gestion des affaires</w:t>
            </w:r>
          </w:p>
        </w:tc>
        <w:tc>
          <w:tcPr>
            <w:tcW w:w="1418" w:type="dxa"/>
          </w:tcPr>
          <w:p w14:paraId="7CB65A0C" w14:textId="77777777" w:rsidR="00BD13FF" w:rsidRDefault="008B0268">
            <w:pPr>
              <w:pStyle w:val="GrasItaliquefrTabellen"/>
            </w:pPr>
            <w:r>
              <w:t>[GEVER]</w:t>
            </w:r>
          </w:p>
        </w:tc>
        <w:tc>
          <w:tcPr>
            <w:tcW w:w="1984" w:type="dxa"/>
          </w:tcPr>
          <w:p w14:paraId="7AA988C0" w14:textId="77777777" w:rsidR="00BD13FF" w:rsidRDefault="008B0268">
            <w:pPr>
              <w:pStyle w:val="GrasItaliquefrTabellen"/>
            </w:pPr>
            <w:r>
              <w:t>[CC GESTION DE L’INFORMATION]</w:t>
            </w:r>
          </w:p>
        </w:tc>
        <w:tc>
          <w:tcPr>
            <w:tcW w:w="1843" w:type="dxa"/>
          </w:tcPr>
          <w:p w14:paraId="54F01A78" w14:textId="77777777" w:rsidR="00BD13FF" w:rsidRDefault="00BD13FF">
            <w:pPr>
              <w:pStyle w:val="NormalfrTabellen"/>
            </w:pPr>
          </w:p>
        </w:tc>
        <w:tc>
          <w:tcPr>
            <w:tcW w:w="1446" w:type="dxa"/>
          </w:tcPr>
          <w:p w14:paraId="1A345D04" w14:textId="77777777" w:rsidR="00BD13FF" w:rsidRDefault="008B0268">
            <w:pPr>
              <w:pStyle w:val="NormalfrTabellen"/>
            </w:pPr>
            <w:r>
              <w:rPr>
                <w:b/>
                <w:i/>
              </w:rPr>
              <w:t>[lien]</w:t>
            </w:r>
          </w:p>
        </w:tc>
      </w:tr>
      <w:tr w:rsidR="00BD13FF" w14:paraId="37972F36" w14:textId="77777777" w:rsidTr="008B05C4">
        <w:trPr>
          <w:trHeight w:val="2487"/>
        </w:trPr>
        <w:tc>
          <w:tcPr>
            <w:tcW w:w="494" w:type="dxa"/>
          </w:tcPr>
          <w:p w14:paraId="07A5B68A" w14:textId="77777777" w:rsidR="00BD13FF" w:rsidRDefault="008B0268">
            <w:pPr>
              <w:pStyle w:val="NormalfrTabellen"/>
            </w:pPr>
            <w:r>
              <w:t>2</w:t>
            </w:r>
          </w:p>
        </w:tc>
        <w:tc>
          <w:tcPr>
            <w:tcW w:w="1882" w:type="dxa"/>
          </w:tcPr>
          <w:p w14:paraId="7B589329" w14:textId="77777777" w:rsidR="00BD13FF" w:rsidRDefault="008B0268">
            <w:pPr>
              <w:pStyle w:val="NormalfrTabellen"/>
            </w:pPr>
            <w:r>
              <w:t>Données comptables</w:t>
            </w:r>
          </w:p>
        </w:tc>
        <w:tc>
          <w:tcPr>
            <w:tcW w:w="1418" w:type="dxa"/>
          </w:tcPr>
          <w:p w14:paraId="10129398" w14:textId="77777777" w:rsidR="00BD13FF" w:rsidRDefault="008B0268">
            <w:pPr>
              <w:pStyle w:val="GrasItaliquefrTabellen"/>
            </w:pPr>
            <w:r>
              <w:t>[SAP]</w:t>
            </w:r>
          </w:p>
        </w:tc>
        <w:tc>
          <w:tcPr>
            <w:tcW w:w="1984" w:type="dxa"/>
          </w:tcPr>
          <w:p w14:paraId="33B4DFE6" w14:textId="77777777" w:rsidR="00BD13FF" w:rsidRDefault="008B0268">
            <w:pPr>
              <w:pStyle w:val="GrasItaliquefrTabellen"/>
            </w:pPr>
            <w:r>
              <w:t>[Comptabilité]</w:t>
            </w:r>
          </w:p>
        </w:tc>
        <w:tc>
          <w:tcPr>
            <w:tcW w:w="1843" w:type="dxa"/>
          </w:tcPr>
          <w:p w14:paraId="3CFE3E71" w14:textId="77777777" w:rsidR="00BD13FF" w:rsidRDefault="008B0268">
            <w:pPr>
              <w:pStyle w:val="NormalfrTabellen"/>
            </w:pPr>
            <w:r>
              <w:t>Les pièces comptables ne sont pas numérisées. Elles sont classées dans l’ordre chronologique dans les classeurs et conservées physiquement pendant dix ans.</w:t>
            </w:r>
          </w:p>
        </w:tc>
        <w:tc>
          <w:tcPr>
            <w:tcW w:w="1446" w:type="dxa"/>
          </w:tcPr>
          <w:p w14:paraId="00AE3E43" w14:textId="77777777" w:rsidR="00BD13FF" w:rsidRDefault="008B0268">
            <w:pPr>
              <w:pStyle w:val="NormalfrTabellen"/>
            </w:pPr>
            <w:r>
              <w:rPr>
                <w:b/>
                <w:i/>
              </w:rPr>
              <w:t>[lien]</w:t>
            </w:r>
          </w:p>
        </w:tc>
      </w:tr>
      <w:tr w:rsidR="00BD13FF" w14:paraId="1C0D7763" w14:textId="77777777" w:rsidTr="008B05C4">
        <w:trPr>
          <w:trHeight w:val="1785"/>
        </w:trPr>
        <w:tc>
          <w:tcPr>
            <w:tcW w:w="494" w:type="dxa"/>
          </w:tcPr>
          <w:p w14:paraId="3DFAFE2A" w14:textId="77777777" w:rsidR="00BD13FF" w:rsidRDefault="008B0268">
            <w:pPr>
              <w:pStyle w:val="NormalfrTabellen"/>
            </w:pPr>
            <w:r>
              <w:t>3</w:t>
            </w:r>
          </w:p>
        </w:tc>
        <w:tc>
          <w:tcPr>
            <w:tcW w:w="1882" w:type="dxa"/>
          </w:tcPr>
          <w:p w14:paraId="60F56480" w14:textId="77777777" w:rsidR="00BD13FF" w:rsidRDefault="008B0268">
            <w:pPr>
              <w:jc w:val="left"/>
            </w:pPr>
            <w:r>
              <w:t>Banque de données MOTS pour les traductions</w:t>
            </w:r>
          </w:p>
        </w:tc>
        <w:tc>
          <w:tcPr>
            <w:tcW w:w="1418" w:type="dxa"/>
          </w:tcPr>
          <w:p w14:paraId="411D7B23" w14:textId="77777777" w:rsidR="00BD13FF" w:rsidRDefault="008B0268">
            <w:pPr>
              <w:pStyle w:val="GrasItaliquefrTabellen"/>
            </w:pPr>
            <w:r>
              <w:t>[Banque de données MOTS]</w:t>
            </w:r>
          </w:p>
        </w:tc>
        <w:tc>
          <w:tcPr>
            <w:tcW w:w="1984" w:type="dxa"/>
          </w:tcPr>
          <w:p w14:paraId="2309B220" w14:textId="77777777" w:rsidR="00BD13FF" w:rsidRDefault="008B0268">
            <w:pPr>
              <w:pStyle w:val="GrasItaliquefrTabellen"/>
            </w:pPr>
            <w:r>
              <w:t>[Division AB]</w:t>
            </w:r>
          </w:p>
        </w:tc>
        <w:tc>
          <w:tcPr>
            <w:tcW w:w="1843" w:type="dxa"/>
          </w:tcPr>
          <w:p w14:paraId="4603493F" w14:textId="77777777" w:rsidR="00BD13FF" w:rsidRDefault="008B0268">
            <w:pPr>
              <w:pStyle w:val="NormalfrTabellen"/>
            </w:pPr>
            <w:r>
              <w:t>Les versions finales doivent être classées (copiées) dans le dossier correspondant dans GEVER.</w:t>
            </w:r>
          </w:p>
        </w:tc>
        <w:tc>
          <w:tcPr>
            <w:tcW w:w="1446" w:type="dxa"/>
          </w:tcPr>
          <w:p w14:paraId="071DC4A4" w14:textId="77777777" w:rsidR="00BD13FF" w:rsidRDefault="008B0268">
            <w:pPr>
              <w:pStyle w:val="NormalfrTabellen"/>
            </w:pPr>
            <w:r>
              <w:rPr>
                <w:b/>
                <w:i/>
              </w:rPr>
              <w:t>[lien]</w:t>
            </w:r>
          </w:p>
        </w:tc>
      </w:tr>
      <w:tr w:rsidR="00BD13FF" w14:paraId="37047E53" w14:textId="77777777" w:rsidTr="008B05C4">
        <w:trPr>
          <w:trHeight w:val="689"/>
        </w:trPr>
        <w:tc>
          <w:tcPr>
            <w:tcW w:w="494" w:type="dxa"/>
          </w:tcPr>
          <w:p w14:paraId="4BA9C018" w14:textId="77777777" w:rsidR="00BD13FF" w:rsidRDefault="008B0268">
            <w:pPr>
              <w:pStyle w:val="NormalfrTabellen"/>
            </w:pPr>
            <w:r>
              <w:t>4</w:t>
            </w:r>
          </w:p>
        </w:tc>
        <w:tc>
          <w:tcPr>
            <w:tcW w:w="1882" w:type="dxa"/>
          </w:tcPr>
          <w:p w14:paraId="4A3B3C39" w14:textId="77777777" w:rsidR="00BD13FF" w:rsidRDefault="008B0268">
            <w:r>
              <w:rPr>
                <w:b/>
                <w:i/>
              </w:rPr>
              <w:t>[Application spécialisée X]</w:t>
            </w:r>
          </w:p>
        </w:tc>
        <w:tc>
          <w:tcPr>
            <w:tcW w:w="1418" w:type="dxa"/>
          </w:tcPr>
          <w:p w14:paraId="5D8238F0" w14:textId="77777777" w:rsidR="00BD13FF" w:rsidRDefault="008B0268">
            <w:pPr>
              <w:pStyle w:val="GrasItaliquefrTabellen"/>
            </w:pPr>
            <w:r>
              <w:t>[…]</w:t>
            </w:r>
          </w:p>
        </w:tc>
        <w:tc>
          <w:tcPr>
            <w:tcW w:w="1984" w:type="dxa"/>
          </w:tcPr>
          <w:p w14:paraId="67CF2E0B" w14:textId="77777777" w:rsidR="00BD13FF" w:rsidRDefault="008B0268">
            <w:pPr>
              <w:pStyle w:val="GrasItaliquefrTabellen"/>
            </w:pPr>
            <w:r>
              <w:t>[…]</w:t>
            </w:r>
          </w:p>
        </w:tc>
        <w:tc>
          <w:tcPr>
            <w:tcW w:w="1843" w:type="dxa"/>
          </w:tcPr>
          <w:p w14:paraId="12265A8E" w14:textId="77777777" w:rsidR="00BD13FF" w:rsidRDefault="008B0268">
            <w:pPr>
              <w:pStyle w:val="NormalfrTabellen"/>
            </w:pPr>
            <w:r>
              <w:rPr>
                <w:b/>
                <w:i/>
              </w:rPr>
              <w:t>[…]</w:t>
            </w:r>
          </w:p>
        </w:tc>
        <w:tc>
          <w:tcPr>
            <w:tcW w:w="1446" w:type="dxa"/>
          </w:tcPr>
          <w:p w14:paraId="646CA50B" w14:textId="77777777" w:rsidR="00BD13FF" w:rsidRDefault="008B0268">
            <w:pPr>
              <w:pStyle w:val="NormalfrTabellen"/>
              <w:rPr>
                <w:b/>
                <w:bCs/>
                <w:i/>
                <w:iCs/>
              </w:rPr>
            </w:pPr>
            <w:r>
              <w:rPr>
                <w:b/>
                <w:i/>
              </w:rPr>
              <w:t>[lien]</w:t>
            </w:r>
          </w:p>
        </w:tc>
      </w:tr>
    </w:tbl>
    <w:p w14:paraId="426EFC23" w14:textId="16BFDF57" w:rsidR="00BD13FF" w:rsidRDefault="008B0268">
      <w:r>
        <w:t xml:space="preserve">Les fichiers de données personnelles doivent être signalés au </w:t>
      </w:r>
      <w:r w:rsidR="00814751" w:rsidRPr="00814751">
        <w:t>préposé fédéral à la protection des données</w:t>
      </w:r>
      <w:r>
        <w:t xml:space="preserve"> </w:t>
      </w:r>
      <w:r w:rsidR="00B32962">
        <w:t xml:space="preserve">et à la transparence (PFPD) </w:t>
      </w:r>
      <w:r>
        <w:t>(annoncer un fichier de données personnelles</w:t>
      </w:r>
      <w:r>
        <w:rPr>
          <w:i/>
          <w:iCs/>
        </w:rPr>
        <w:t>).</w:t>
      </w:r>
    </w:p>
    <w:p w14:paraId="36CB9738" w14:textId="5A726A5D" w:rsidR="00BD13FF" w:rsidRDefault="00861591">
      <w:pPr>
        <w:pStyle w:val="Titre2bis"/>
        <w:spacing w:before="360"/>
        <w:rPr>
          <w:i/>
        </w:rPr>
      </w:pPr>
      <w:bookmarkStart w:id="30" w:name="_Toc106103312"/>
      <w:r>
        <w:rPr>
          <w:i/>
        </w:rPr>
        <w:t>[Annexe 10</w:t>
      </w:r>
      <w:r>
        <w:rPr>
          <w:i/>
        </w:rPr>
        <w:tab/>
      </w:r>
      <w:r w:rsidR="008B0268">
        <w:rPr>
          <w:i/>
        </w:rPr>
        <w:t>Prescriptions de traitement pour les applications spécialisées et les</w:t>
      </w:r>
      <w:r w:rsidR="00B9018D">
        <w:rPr>
          <w:i/>
        </w:rPr>
        <w:t xml:space="preserve"> </w:t>
      </w:r>
      <w:r w:rsidR="00E62437">
        <w:rPr>
          <w:i/>
        </w:rPr>
        <w:t>bases</w:t>
      </w:r>
      <w:r w:rsidR="00B9018D">
        <w:rPr>
          <w:i/>
        </w:rPr>
        <w:t xml:space="preserve"> d’enregistrements</w:t>
      </w:r>
      <w:r w:rsidR="008B0268">
        <w:rPr>
          <w:i/>
        </w:rPr>
        <w:t>]</w:t>
      </w:r>
      <w:bookmarkEnd w:id="30"/>
    </w:p>
    <w:p w14:paraId="3B750447" w14:textId="39D1131B" w:rsidR="00BD13FF" w:rsidRDefault="00861591">
      <w:pPr>
        <w:pStyle w:val="Titre2bis"/>
        <w:spacing w:before="360"/>
        <w:rPr>
          <w:i/>
        </w:rPr>
      </w:pPr>
      <w:bookmarkStart w:id="31" w:name="_Toc106103313"/>
      <w:r>
        <w:rPr>
          <w:i/>
        </w:rPr>
        <w:t>[Annexe 11</w:t>
      </w:r>
      <w:r>
        <w:rPr>
          <w:i/>
        </w:rPr>
        <w:tab/>
      </w:r>
      <w:r w:rsidR="008B0268">
        <w:rPr>
          <w:i/>
        </w:rPr>
        <w:t>Liste des composants additionnels]</w:t>
      </w:r>
      <w:bookmarkEnd w:id="31"/>
    </w:p>
    <w:p w14:paraId="1331F5D5" w14:textId="75547652" w:rsidR="00BD13FF" w:rsidRDefault="00861591">
      <w:pPr>
        <w:pStyle w:val="Titre2bis"/>
        <w:spacing w:before="360"/>
        <w:rPr>
          <w:rFonts w:cs="Arial"/>
          <w:i/>
        </w:rPr>
      </w:pPr>
      <w:bookmarkStart w:id="32" w:name="_Toc106103314"/>
      <w:r>
        <w:rPr>
          <w:i/>
        </w:rPr>
        <w:t>[Annexe 12</w:t>
      </w:r>
      <w:r>
        <w:rPr>
          <w:i/>
        </w:rPr>
        <w:tab/>
      </w:r>
      <w:r w:rsidR="008B0268">
        <w:rPr>
          <w:i/>
        </w:rPr>
        <w:t xml:space="preserve">Décisions d’évaluation des </w:t>
      </w:r>
      <w:r w:rsidR="00E5200C">
        <w:rPr>
          <w:i/>
        </w:rPr>
        <w:t>Archives fédérales</w:t>
      </w:r>
      <w:r w:rsidR="008B0268">
        <w:rPr>
          <w:i/>
        </w:rPr>
        <w:t>]</w:t>
      </w:r>
      <w:bookmarkEnd w:id="32"/>
      <w:r w:rsidR="008B0268">
        <w:rPr>
          <w:i/>
        </w:rPr>
        <w:t xml:space="preserve"> </w:t>
      </w:r>
    </w:p>
    <w:p w14:paraId="7EB09E47" w14:textId="1A648B67" w:rsidR="00BD13FF" w:rsidRDefault="00861591" w:rsidP="008B05C4">
      <w:pPr>
        <w:pStyle w:val="Titre2bis"/>
        <w:spacing w:before="360"/>
      </w:pPr>
      <w:bookmarkStart w:id="33" w:name="_Toc106103315"/>
      <w:r>
        <w:t>Annexe 13</w:t>
      </w:r>
      <w:r>
        <w:tab/>
      </w:r>
      <w:r w:rsidR="008B0268">
        <w:t>Directives pour la clôture des dossiers à l’intention des responsables de dossier</w:t>
      </w:r>
      <w:bookmarkEnd w:id="33"/>
    </w:p>
    <w:p w14:paraId="58B508F2" w14:textId="77777777" w:rsidR="00BD13FF" w:rsidRDefault="008B0268" w:rsidP="008B05C4">
      <w:pPr>
        <w:autoSpaceDE w:val="0"/>
        <w:autoSpaceDN w:val="0"/>
        <w:adjustRightInd w:val="0"/>
        <w:rPr>
          <w:rFonts w:cs="Arial"/>
        </w:rPr>
      </w:pPr>
      <w:r>
        <w:t>Le responsable du dossier est le collaborateur responsable de l’affaire. C’est à lui qu’incombent la révision et la clôture du dossier. La révision et la clôture du dossier doivent intervenir le plus rapidement possible après la clôture de l’affaire. En cas d’absence ou de départ du collaborateur responsable, la responsabilité du dossier est transférée au supérieur compétent.</w:t>
      </w:r>
    </w:p>
    <w:p w14:paraId="34250F32" w14:textId="77777777" w:rsidR="00BD13FF" w:rsidRDefault="008B0268" w:rsidP="008B05C4">
      <w:pPr>
        <w:autoSpaceDE w:val="0"/>
        <w:autoSpaceDN w:val="0"/>
        <w:adjustRightInd w:val="0"/>
        <w:rPr>
          <w:rFonts w:eastAsia="Calibri" w:cs="Arial"/>
        </w:rPr>
      </w:pPr>
      <w:r>
        <w:t xml:space="preserve">Le </w:t>
      </w:r>
      <w:r>
        <w:rPr>
          <w:b/>
          <w:i/>
        </w:rPr>
        <w:t xml:space="preserve">[CC GESTION DE L’INFORMATION] </w:t>
      </w:r>
      <w:r>
        <w:t xml:space="preserve">vérifie régulièrement </w:t>
      </w:r>
      <w:r>
        <w:rPr>
          <w:b/>
          <w:i/>
        </w:rPr>
        <w:t>[tous les six mois, en mai et en novembre]</w:t>
      </w:r>
      <w:r>
        <w:rPr>
          <w:i/>
        </w:rPr>
        <w:t xml:space="preserve"> </w:t>
      </w:r>
      <w:r>
        <w:t xml:space="preserve">si des dossiers peuvent être clôturés en se basant sur la date à laquelle la dernière pièce a été jointe au dossier. Si celle-ci remonte à plus de </w:t>
      </w:r>
      <w:r>
        <w:rPr>
          <w:b/>
          <w:i/>
        </w:rPr>
        <w:t>[deux]</w:t>
      </w:r>
      <w:r>
        <w:t xml:space="preserve"> ans, il contacte le collaborateur spécialisé compétent ou le responsable du dossier de l’unité organisationnelle.</w:t>
      </w:r>
    </w:p>
    <w:p w14:paraId="0CC4BE7E" w14:textId="77777777" w:rsidR="00BD13FF" w:rsidRDefault="008B0268" w:rsidP="008B05C4">
      <w:r>
        <w:t xml:space="preserve">Lorsqu’une affaire est clôturée, le collaborateur spécialisé compétent de l’unité organisationnelle responsable révise les dossiers qui s’y rapportent, ce qui comprend les tâches suivantes : </w:t>
      </w:r>
    </w:p>
    <w:p w14:paraId="72CCACA1" w14:textId="77777777" w:rsidR="00BD13FF" w:rsidRDefault="008B0268" w:rsidP="008B05C4">
      <w:pPr>
        <w:pStyle w:val="Listenabsatz"/>
        <w:numPr>
          <w:ilvl w:val="0"/>
          <w:numId w:val="28"/>
        </w:numPr>
        <w:spacing w:before="120" w:after="120" w:line="260" w:lineRule="atLeast"/>
        <w:jc w:val="both"/>
        <w:rPr>
          <w:rFonts w:eastAsia="Times New Roman" w:cs="Times New Roman"/>
          <w:sz w:val="20"/>
          <w:szCs w:val="20"/>
        </w:rPr>
      </w:pPr>
      <w:r>
        <w:rPr>
          <w:sz w:val="20"/>
        </w:rPr>
        <w:t>Clôturer les opérations en suspens</w:t>
      </w:r>
    </w:p>
    <w:p w14:paraId="310799EB" w14:textId="77777777" w:rsidR="00BD13FF" w:rsidRDefault="008B0268" w:rsidP="008B05C4">
      <w:pPr>
        <w:pStyle w:val="Listenabsatz"/>
        <w:numPr>
          <w:ilvl w:val="0"/>
          <w:numId w:val="28"/>
        </w:numPr>
        <w:spacing w:before="120" w:after="120" w:line="260" w:lineRule="atLeast"/>
        <w:jc w:val="both"/>
        <w:rPr>
          <w:rFonts w:eastAsia="Times New Roman" w:cs="Times New Roman"/>
          <w:sz w:val="20"/>
          <w:szCs w:val="20"/>
        </w:rPr>
      </w:pPr>
      <w:r>
        <w:rPr>
          <w:sz w:val="20"/>
        </w:rPr>
        <w:t>Vérifier que le dossier est complet et éliminer les doublons</w:t>
      </w:r>
    </w:p>
    <w:p w14:paraId="0BA8A8E9" w14:textId="77777777" w:rsidR="00BD13FF" w:rsidRDefault="008B0268" w:rsidP="008B05C4">
      <w:pPr>
        <w:pStyle w:val="Listenabsatz"/>
        <w:numPr>
          <w:ilvl w:val="0"/>
          <w:numId w:val="28"/>
        </w:numPr>
        <w:spacing w:before="120" w:after="120" w:line="260" w:lineRule="atLeast"/>
        <w:jc w:val="both"/>
        <w:rPr>
          <w:rFonts w:eastAsia="Times New Roman" w:cs="Times New Roman"/>
          <w:sz w:val="20"/>
          <w:szCs w:val="20"/>
        </w:rPr>
      </w:pPr>
      <w:r>
        <w:rPr>
          <w:sz w:val="20"/>
        </w:rPr>
        <w:t>Vérifier que les métadonnées sont complètes et qu’elles ont été correctement attribuées</w:t>
      </w:r>
    </w:p>
    <w:p w14:paraId="6064B2A2" w14:textId="29D13BA7" w:rsidR="00BD13FF" w:rsidRDefault="008B0268" w:rsidP="008B05C4">
      <w:pPr>
        <w:pStyle w:val="Listenabsatz"/>
        <w:numPr>
          <w:ilvl w:val="0"/>
          <w:numId w:val="28"/>
        </w:numPr>
        <w:spacing w:before="120" w:after="120" w:line="260" w:lineRule="atLeast"/>
        <w:jc w:val="both"/>
        <w:rPr>
          <w:rFonts w:eastAsia="Times New Roman" w:cs="Times New Roman"/>
          <w:sz w:val="20"/>
          <w:szCs w:val="20"/>
        </w:rPr>
      </w:pPr>
      <w:r>
        <w:rPr>
          <w:sz w:val="20"/>
        </w:rPr>
        <w:t xml:space="preserve">Contrôler les renvois vers d’autres </w:t>
      </w:r>
      <w:r w:rsidR="00DC5DAC">
        <w:rPr>
          <w:sz w:val="20"/>
        </w:rPr>
        <w:t xml:space="preserve">bases </w:t>
      </w:r>
      <w:r w:rsidR="00B9018D">
        <w:rPr>
          <w:sz w:val="20"/>
        </w:rPr>
        <w:t>d’enregistrements</w:t>
      </w:r>
      <w:r w:rsidR="00DC5DAC">
        <w:rPr>
          <w:sz w:val="20"/>
        </w:rPr>
        <w:t xml:space="preserve"> </w:t>
      </w:r>
      <w:r>
        <w:rPr>
          <w:sz w:val="20"/>
        </w:rPr>
        <w:t>autorisé</w:t>
      </w:r>
      <w:r w:rsidR="00DC5DAC">
        <w:rPr>
          <w:sz w:val="20"/>
        </w:rPr>
        <w:t>e</w:t>
      </w:r>
      <w:r>
        <w:rPr>
          <w:sz w:val="20"/>
        </w:rPr>
        <w:t>s</w:t>
      </w:r>
    </w:p>
    <w:p w14:paraId="1225CF57" w14:textId="77777777" w:rsidR="00BD13FF" w:rsidRDefault="008B0268" w:rsidP="008B05C4">
      <w:pPr>
        <w:pStyle w:val="Listenabsatz"/>
        <w:numPr>
          <w:ilvl w:val="0"/>
          <w:numId w:val="28"/>
        </w:numPr>
        <w:spacing w:before="120" w:after="120" w:line="260" w:lineRule="atLeast"/>
        <w:jc w:val="both"/>
        <w:rPr>
          <w:rFonts w:eastAsia="Times New Roman" w:cs="Times New Roman"/>
          <w:sz w:val="20"/>
          <w:szCs w:val="20"/>
        </w:rPr>
      </w:pPr>
      <w:r>
        <w:rPr>
          <w:sz w:val="20"/>
        </w:rPr>
        <w:t>Convertir le dossier dans des formats adaptés à l’archivage (à partir des formats sans chemin de conversion enregistré)</w:t>
      </w:r>
    </w:p>
    <w:p w14:paraId="4F8FF1F4" w14:textId="77777777" w:rsidR="00BD13FF" w:rsidRDefault="008B0268" w:rsidP="008B05C4">
      <w:pPr>
        <w:pStyle w:val="Listenabsatz"/>
        <w:numPr>
          <w:ilvl w:val="0"/>
          <w:numId w:val="28"/>
        </w:numPr>
        <w:spacing w:before="120" w:after="120" w:line="260" w:lineRule="atLeast"/>
        <w:jc w:val="both"/>
        <w:rPr>
          <w:rFonts w:eastAsia="Times New Roman" w:cs="Times New Roman"/>
          <w:sz w:val="20"/>
          <w:szCs w:val="20"/>
        </w:rPr>
      </w:pPr>
      <w:r>
        <w:rPr>
          <w:sz w:val="20"/>
        </w:rPr>
        <w:t>Supprimer les dossiers/sous-dossiers vides</w:t>
      </w:r>
    </w:p>
    <w:p w14:paraId="60420411" w14:textId="77777777" w:rsidR="00BD13FF" w:rsidRDefault="008B0268" w:rsidP="008B05C4">
      <w:pPr>
        <w:rPr>
          <w:rFonts w:ascii="Calibri" w:hAnsi="Calibri"/>
        </w:rPr>
      </w:pPr>
      <w:r>
        <w:t>Le collaborateur spécialisé transmet ensuite l’affaire en vue de la clôture du dossier.</w:t>
      </w:r>
    </w:p>
    <w:p w14:paraId="5FA2E5A1" w14:textId="77777777" w:rsidR="00BD13FF" w:rsidRDefault="008B0268" w:rsidP="008B05C4">
      <w:pPr>
        <w:rPr>
          <w:rFonts w:cs="Arial"/>
        </w:rPr>
      </w:pPr>
      <w:r>
        <w:t>Le</w:t>
      </w:r>
      <w:r>
        <w:rPr>
          <w:b/>
          <w:i/>
        </w:rPr>
        <w:t xml:space="preserve"> [CC GESTION DE L’INFORMATION] </w:t>
      </w:r>
      <w:r>
        <w:t>accomplit les tâches suivantes dans le cadre de la clôture du dossier :</w:t>
      </w:r>
    </w:p>
    <w:p w14:paraId="07502915" w14:textId="77777777" w:rsidR="00BD13FF" w:rsidRDefault="008B0268" w:rsidP="008B05C4">
      <w:pPr>
        <w:pStyle w:val="Listenabsatz"/>
        <w:numPr>
          <w:ilvl w:val="0"/>
          <w:numId w:val="29"/>
        </w:numPr>
        <w:autoSpaceDE w:val="0"/>
        <w:autoSpaceDN w:val="0"/>
        <w:adjustRightInd w:val="0"/>
        <w:jc w:val="both"/>
        <w:rPr>
          <w:rFonts w:eastAsia="Times New Roman" w:cs="Times New Roman"/>
          <w:sz w:val="20"/>
          <w:szCs w:val="20"/>
        </w:rPr>
      </w:pPr>
      <w:r>
        <w:rPr>
          <w:sz w:val="20"/>
        </w:rPr>
        <w:t>Contrôle aléatoire des métadonnées et correction éventuelle</w:t>
      </w:r>
    </w:p>
    <w:p w14:paraId="2944CB12" w14:textId="77777777" w:rsidR="00BD13FF" w:rsidRDefault="008B0268" w:rsidP="008B05C4">
      <w:pPr>
        <w:pStyle w:val="Listenabsatz"/>
        <w:numPr>
          <w:ilvl w:val="0"/>
          <w:numId w:val="29"/>
        </w:numPr>
        <w:autoSpaceDE w:val="0"/>
        <w:autoSpaceDN w:val="0"/>
        <w:adjustRightInd w:val="0"/>
        <w:jc w:val="both"/>
        <w:rPr>
          <w:rFonts w:eastAsia="Times New Roman" w:cs="Times New Roman"/>
          <w:sz w:val="20"/>
          <w:szCs w:val="20"/>
        </w:rPr>
      </w:pPr>
      <w:r>
        <w:rPr>
          <w:sz w:val="20"/>
        </w:rPr>
        <w:t>Déclenchement de la validation et de la conversion du dossier dans des formats adaptés à l’archivage</w:t>
      </w:r>
    </w:p>
    <w:p w14:paraId="4F2F2D1B" w14:textId="77777777" w:rsidR="00BD13FF" w:rsidRDefault="008B0268" w:rsidP="008B05C4">
      <w:pPr>
        <w:pStyle w:val="Listenabsatz"/>
        <w:numPr>
          <w:ilvl w:val="0"/>
          <w:numId w:val="29"/>
        </w:numPr>
        <w:autoSpaceDE w:val="0"/>
        <w:autoSpaceDN w:val="0"/>
        <w:adjustRightInd w:val="0"/>
        <w:jc w:val="both"/>
        <w:rPr>
          <w:rFonts w:eastAsia="Times New Roman" w:cs="Times New Roman"/>
          <w:sz w:val="20"/>
          <w:szCs w:val="20"/>
        </w:rPr>
      </w:pPr>
      <w:r>
        <w:rPr>
          <w:sz w:val="20"/>
        </w:rPr>
        <w:t>Déclenchement de la clôture du dossier dans le système</w:t>
      </w:r>
    </w:p>
    <w:p w14:paraId="5FE24E28" w14:textId="77777777" w:rsidR="00BD13FF" w:rsidRDefault="008B0268" w:rsidP="008B05C4">
      <w:pPr>
        <w:autoSpaceDE w:val="0"/>
        <w:autoSpaceDN w:val="0"/>
        <w:adjustRightInd w:val="0"/>
        <w:rPr>
          <w:rFonts w:eastAsia="Calibri" w:cs="Arial"/>
        </w:rPr>
      </w:pPr>
      <w:r>
        <w:t xml:space="preserve">Pendant le processus de clôture au </w:t>
      </w:r>
      <w:r>
        <w:rPr>
          <w:b/>
          <w:i/>
        </w:rPr>
        <w:t>[CC GESTION DE L’INFORMATION]</w:t>
      </w:r>
      <w:r>
        <w:t xml:space="preserve">, les collaborateurs ne peuvent plus accéder au dossier dans le système. Un accès en mode lecture est de nouveau possible après la clôture du dossier dans le système. Afin de réduire au maximum le laps de temps entre la clôture de l’affaire par le responsable du dossier et la clôture du dossier dans le système, le </w:t>
      </w:r>
      <w:r>
        <w:rPr>
          <w:b/>
          <w:i/>
        </w:rPr>
        <w:t xml:space="preserve">[CC GESTION DE L’INFORMATION] </w:t>
      </w:r>
      <w:r>
        <w:t xml:space="preserve">vérifie </w:t>
      </w:r>
      <w:r>
        <w:rPr>
          <w:b/>
          <w:i/>
        </w:rPr>
        <w:t>[à la fin de chaque mois]</w:t>
      </w:r>
      <w:r>
        <w:t xml:space="preserve"> si des dossiers lui ont été transmis pour clôture.</w:t>
      </w:r>
    </w:p>
    <w:p w14:paraId="07DD3D36" w14:textId="77777777" w:rsidR="00BD13FF" w:rsidRDefault="008B0268" w:rsidP="008B05C4">
      <w:pPr>
        <w:autoSpaceDE w:val="0"/>
        <w:autoSpaceDN w:val="0"/>
        <w:adjustRightInd w:val="0"/>
        <w:rPr>
          <w:rFonts w:eastAsia="Calibri" w:cs="Arial"/>
        </w:rPr>
      </w:pPr>
      <w:r>
        <w:t>Une fois clos, les dossiers ne peuvent plus être rouverts ni complétés. Si une affaire se poursuit après la clôture des dossiers, un nouveau dossier doit être ouvert.</w:t>
      </w:r>
    </w:p>
    <w:p w14:paraId="4D81EA94" w14:textId="7EB33D18" w:rsidR="00BD13FF" w:rsidRDefault="00861591" w:rsidP="008B05C4">
      <w:pPr>
        <w:pStyle w:val="Titre2bis"/>
        <w:spacing w:before="360"/>
      </w:pPr>
      <w:bookmarkStart w:id="34" w:name="_Toc106103316"/>
      <w:r>
        <w:t>Annexe 14</w:t>
      </w:r>
      <w:r>
        <w:tab/>
      </w:r>
      <w:r w:rsidR="008B0268">
        <w:t xml:space="preserve">Directives pour le triage à l’intention du </w:t>
      </w:r>
      <w:r w:rsidR="008B0268">
        <w:rPr>
          <w:i/>
        </w:rPr>
        <w:t>[CC GESTION DE L’INFORMATION]</w:t>
      </w:r>
      <w:bookmarkEnd w:id="34"/>
    </w:p>
    <w:p w14:paraId="0C10FED2" w14:textId="035E6270" w:rsidR="00BD13FF" w:rsidRDefault="008B0268" w:rsidP="008B05C4">
      <w:r>
        <w:rPr>
          <w:b/>
          <w:i/>
        </w:rPr>
        <w:t>[Chaque année, en janvier,]</w:t>
      </w:r>
      <w:r>
        <w:t xml:space="preserve"> le </w:t>
      </w:r>
      <w:r>
        <w:rPr>
          <w:b/>
          <w:i/>
        </w:rPr>
        <w:t xml:space="preserve">[CC GESTION DE L’INFORMATION] </w:t>
      </w:r>
      <w:r>
        <w:t xml:space="preserve">passe en revue les </w:t>
      </w:r>
      <w:r w:rsidR="00AC4F60">
        <w:t>bases d’enregistrements</w:t>
      </w:r>
      <w:r>
        <w:t xml:space="preserve"> et les supports d’informations avec les unités organisationnelles compétentes en vue de déterminer les documents pouvant être triés. Le triage a lieu </w:t>
      </w:r>
      <w:r>
        <w:rPr>
          <w:b/>
          <w:i/>
        </w:rPr>
        <w:t>[une fois par an]</w:t>
      </w:r>
      <w:r>
        <w:rPr>
          <w:b/>
        </w:rPr>
        <w:t xml:space="preserve"> </w:t>
      </w:r>
      <w:r>
        <w:t>après identification des dossiers à clôturer. Pour les dossiers dont l’accès est restreint (p. ex. dossiers de convention d’objectifs), une personne du service d’enregistrement reçoit les droits d’accès afin de pouvoir effectuer le triage de ces dossiers. Les dossiers de convention d’objectifs doivent être clôturés après le départ du collaborateur.</w:t>
      </w:r>
    </w:p>
    <w:p w14:paraId="030C639B" w14:textId="7BD66D6D" w:rsidR="00BD13FF" w:rsidRDefault="008B0268" w:rsidP="008B05C4">
      <w:pPr>
        <w:autoSpaceDE w:val="0"/>
        <w:autoSpaceDN w:val="0"/>
        <w:adjustRightInd w:val="0"/>
        <w:rPr>
          <w:rFonts w:eastAsia="Calibri" w:cs="Arial"/>
        </w:rPr>
      </w:pPr>
      <w:r>
        <w:t xml:space="preserve">Selon les métadonnées (délai de conservation, valeur archivistique), le triage aboutit à trois résultats possibles : </w:t>
      </w:r>
      <w:r>
        <w:rPr>
          <w:b/>
        </w:rPr>
        <w:t>conservation</w:t>
      </w:r>
      <w:r>
        <w:t xml:space="preserve"> (dossiers n’ayant aucune valeur archivistique, mais dont le délai de conservation n’a pas encore expiré), </w:t>
      </w:r>
      <w:r>
        <w:rPr>
          <w:b/>
        </w:rPr>
        <w:t>élimination</w:t>
      </w:r>
      <w:r>
        <w:t xml:space="preserve"> (dossiers n’ayant aucune valeur archivistique qui ne sont assortis d’aucun délai de conservation ou dont le délai de conservation a expiré) ou </w:t>
      </w:r>
      <w:r>
        <w:rPr>
          <w:b/>
        </w:rPr>
        <w:t xml:space="preserve">versement aux </w:t>
      </w:r>
      <w:r w:rsidR="00207F33">
        <w:rPr>
          <w:b/>
        </w:rPr>
        <w:t>Archives fédérales (</w:t>
      </w:r>
      <w:r>
        <w:rPr>
          <w:b/>
        </w:rPr>
        <w:t>AFS</w:t>
      </w:r>
      <w:r w:rsidR="00207F33">
        <w:rPr>
          <w:b/>
        </w:rPr>
        <w:t>)</w:t>
      </w:r>
      <w:r>
        <w:rPr>
          <w:b/>
        </w:rPr>
        <w:t xml:space="preserve"> pour archivage</w:t>
      </w:r>
      <w:r>
        <w:t xml:space="preserve"> (dossiers ayant une valeur archivistique dont on n’a plus besoin en permanence).</w:t>
      </w:r>
    </w:p>
    <w:p w14:paraId="0D55F652" w14:textId="77777777" w:rsidR="00BD13FF" w:rsidRDefault="008B0268" w:rsidP="008B05C4">
      <w:pPr>
        <w:autoSpaceDE w:val="0"/>
        <w:autoSpaceDN w:val="0"/>
        <w:adjustRightInd w:val="0"/>
        <w:rPr>
          <w:rFonts w:eastAsia="Calibri" w:cs="Arial"/>
        </w:rPr>
      </w:pPr>
      <w:r>
        <w:t>Après le triage, les métadonnées sont conservées pour garantir la traçabilité des affaires. Elles ne sont supprimées avec les documents que lorsque ceux-ci sont sensibles en termes de protection des données. Le cas échéant, les directives spécifiques à la protection des données doivent être observées.</w:t>
      </w:r>
    </w:p>
    <w:p w14:paraId="35D7666F" w14:textId="0BE9477D" w:rsidR="00BD13FF" w:rsidRDefault="008B0268" w:rsidP="008B05C4">
      <w:pPr>
        <w:autoSpaceDE w:val="0"/>
        <w:autoSpaceDN w:val="0"/>
        <w:adjustRightInd w:val="0"/>
      </w:pPr>
      <w:r>
        <w:t xml:space="preserve">Les points qui suivent règlent le triage, la conservation, le versement et l’élimination des documents provenant de l’application GEVER, et en l’absence d’indication contraire, de ceux issus </w:t>
      </w:r>
      <w:r w:rsidR="00AF3942">
        <w:t xml:space="preserve">d’applications spécialisées et </w:t>
      </w:r>
      <w:r>
        <w:t xml:space="preserve">d’autres </w:t>
      </w:r>
      <w:r w:rsidR="00DC5DAC">
        <w:t xml:space="preserve">bases </w:t>
      </w:r>
      <w:r w:rsidR="006355E6">
        <w:t>d’enregistrements</w:t>
      </w:r>
      <w:r>
        <w:t xml:space="preserve"> (numériques</w:t>
      </w:r>
      <w:r w:rsidR="00AF3942">
        <w:t xml:space="preserve"> et physiques</w:t>
      </w:r>
      <w:r>
        <w:t xml:space="preserve">). Les éventuelles directives et responsabilités spécifiques ou divergentes sont précisées dans les règlements de traitement des applications spécialisées concernées, voir </w:t>
      </w:r>
      <w:r>
        <w:rPr>
          <w:b/>
          <w:i/>
        </w:rPr>
        <w:t>[annexe 10/11]</w:t>
      </w:r>
      <w:r>
        <w:t>.</w:t>
      </w:r>
    </w:p>
    <w:p w14:paraId="2381751A" w14:textId="58EC94AB" w:rsidR="00BD13FF" w:rsidRDefault="008B0268" w:rsidP="008B05C4">
      <w:pPr>
        <w:spacing w:before="240"/>
        <w:rPr>
          <w:b/>
        </w:rPr>
      </w:pPr>
      <w:r>
        <w:rPr>
          <w:b/>
        </w:rPr>
        <w:t xml:space="preserve">Conservation et </w:t>
      </w:r>
      <w:r w:rsidR="00480425">
        <w:rPr>
          <w:b/>
        </w:rPr>
        <w:t>élimination</w:t>
      </w:r>
    </w:p>
    <w:p w14:paraId="38762742" w14:textId="37F593E2" w:rsidR="00BD13FF" w:rsidRDefault="008B0268" w:rsidP="008B05C4">
      <w:pPr>
        <w:autoSpaceDE w:val="0"/>
        <w:autoSpaceDN w:val="0"/>
        <w:adjustRightInd w:val="0"/>
        <w:rPr>
          <w:rFonts w:ascii="Times New Roman" w:eastAsia="Calibri" w:hAnsi="Times New Roman"/>
          <w:sz w:val="21"/>
          <w:szCs w:val="21"/>
        </w:rPr>
      </w:pPr>
      <w:r>
        <w:t xml:space="preserve">Les documents jugés sans valeur archivistique dans le cadre de l’évaluation prospective (données primaires) sont conservés </w:t>
      </w:r>
      <w:r>
        <w:rPr>
          <w:b/>
          <w:i/>
        </w:rPr>
        <w:t>[dans l’application GEVER]</w:t>
      </w:r>
      <w:r>
        <w:t xml:space="preserve">. Au terme du délai de protection éventuel, ils sont éliminés par le </w:t>
      </w:r>
      <w:r>
        <w:rPr>
          <w:b/>
          <w:i/>
        </w:rPr>
        <w:t>[CC GESTION DE L’INFORMATION]</w:t>
      </w:r>
      <w:r>
        <w:t xml:space="preserve"> </w:t>
      </w:r>
      <w:r>
        <w:rPr>
          <w:b/>
          <w:i/>
        </w:rPr>
        <w:t>[après concer</w:t>
      </w:r>
      <w:r w:rsidR="00183708">
        <w:rPr>
          <w:b/>
          <w:i/>
        </w:rPr>
        <w:t>tation avec la direction de l’unité administrative</w:t>
      </w:r>
      <w:r>
        <w:rPr>
          <w:b/>
          <w:i/>
        </w:rPr>
        <w:t>]</w:t>
      </w:r>
      <w:r>
        <w:t>. Leurs métadonnées ne sont pas supprimées car elles sont utilisées comme instruments de recherche des données primaires éliminées.</w:t>
      </w:r>
      <w:r>
        <w:rPr>
          <w:rFonts w:ascii="Times New Roman" w:hAnsi="Times New Roman"/>
          <w:sz w:val="21"/>
        </w:rPr>
        <w:t xml:space="preserve"> </w:t>
      </w:r>
    </w:p>
    <w:p w14:paraId="27CCED63" w14:textId="77777777" w:rsidR="00BD13FF" w:rsidRDefault="008B0268" w:rsidP="008B05C4">
      <w:pPr>
        <w:autoSpaceDE w:val="0"/>
        <w:autoSpaceDN w:val="0"/>
        <w:adjustRightInd w:val="0"/>
        <w:rPr>
          <w:rFonts w:ascii="Times New Roman" w:eastAsia="Calibri" w:hAnsi="Times New Roman"/>
          <w:sz w:val="21"/>
          <w:szCs w:val="21"/>
        </w:rPr>
      </w:pPr>
      <w:r>
        <w:t>Le délai de conservation commence à courir à partir de la date du dernier document du dossier.</w:t>
      </w:r>
      <w:r>
        <w:rPr>
          <w:rFonts w:ascii="Times New Roman" w:hAnsi="Times New Roman"/>
          <w:sz w:val="21"/>
        </w:rPr>
        <w:t xml:space="preserve"> </w:t>
      </w:r>
    </w:p>
    <w:p w14:paraId="7BBBC3B5" w14:textId="77777777" w:rsidR="00BD13FF" w:rsidRDefault="008B0268" w:rsidP="008B05C4">
      <w:r>
        <w:t>Les dossiers qui n’ont aucune valeur archivistique et qui sont sensibles au sens de la LPD doivent impérativement être éliminés, et ce dès qu’ils ne sont plus d’aucune utilité. Dans ce cas, il est également nécessaire de supprimer les métadonnées.</w:t>
      </w:r>
    </w:p>
    <w:p w14:paraId="6D4FE14D" w14:textId="402F8AB4" w:rsidR="00BD13FF" w:rsidRDefault="008B0268" w:rsidP="008B05C4">
      <w:r>
        <w:t>Si leur délai de conservation est dépassé, les documents disponibles a</w:t>
      </w:r>
      <w:r w:rsidR="0045777D">
        <w:t>u format papier sont supprimés.</w:t>
      </w:r>
    </w:p>
    <w:p w14:paraId="2C832C34" w14:textId="7F9931E5" w:rsidR="00BD13FF" w:rsidRDefault="008B0268" w:rsidP="008B05C4">
      <w:r>
        <w:t>L’élimination est ordonnée par deux personnes (principe du double contrôle) et consignée</w:t>
      </w:r>
      <w:r w:rsidR="0045777D">
        <w:t xml:space="preserve"> dans tous les cas (analogique ou numérique</w:t>
      </w:r>
      <w:r>
        <w:t>) dans un procès-verbal d’élimination à des fins de traçabilité. Le procès-verbal d’élimination</w:t>
      </w:r>
      <w:r>
        <w:rPr>
          <w:rStyle w:val="Funotenzeichen"/>
        </w:rPr>
        <w:footnoteReference w:id="23"/>
      </w:r>
      <w:r>
        <w:t xml:space="preserve"> doit être enregistré dans l’application GEVER et remis aux AFS.</w:t>
      </w:r>
    </w:p>
    <w:p w14:paraId="3F4389A7" w14:textId="77777777" w:rsidR="00BD13FF" w:rsidRDefault="008B0268" w:rsidP="008B05C4">
      <w:r>
        <w:t>Le procès-verbal comporte au niveau de la rubrique ou au niveau inférieur concerné au minimum les informations suivantes :</w:t>
      </w:r>
    </w:p>
    <w:p w14:paraId="1D049F71" w14:textId="77777777" w:rsidR="00BD13FF" w:rsidRDefault="008B0268" w:rsidP="008B05C4">
      <w:pPr>
        <w:pStyle w:val="Listenabsatz"/>
        <w:numPr>
          <w:ilvl w:val="0"/>
          <w:numId w:val="30"/>
        </w:numPr>
        <w:spacing w:before="240" w:line="360" w:lineRule="auto"/>
        <w:jc w:val="both"/>
        <w:rPr>
          <w:sz w:val="20"/>
        </w:rPr>
      </w:pPr>
      <w:r>
        <w:rPr>
          <w:sz w:val="20"/>
        </w:rPr>
        <w:t>Date et heure de l’élimination</w:t>
      </w:r>
    </w:p>
    <w:p w14:paraId="5565685F" w14:textId="77777777" w:rsidR="00BD13FF" w:rsidRDefault="008B0268" w:rsidP="008B05C4">
      <w:pPr>
        <w:pStyle w:val="Listenabsatz"/>
        <w:numPr>
          <w:ilvl w:val="0"/>
          <w:numId w:val="30"/>
        </w:numPr>
        <w:spacing w:before="120" w:line="360" w:lineRule="auto"/>
        <w:jc w:val="both"/>
        <w:rPr>
          <w:sz w:val="20"/>
        </w:rPr>
      </w:pPr>
      <w:r>
        <w:rPr>
          <w:sz w:val="20"/>
        </w:rPr>
        <w:t>Personne(s) responsable(s) de l’élimination ainsi que personne(s) exécutant celle-ci (y c. rôles et fonctions)</w:t>
      </w:r>
    </w:p>
    <w:p w14:paraId="2E61F8CD" w14:textId="77777777" w:rsidR="00BD13FF" w:rsidRDefault="008B0268" w:rsidP="008B05C4">
      <w:pPr>
        <w:pStyle w:val="Listenabsatz"/>
        <w:numPr>
          <w:ilvl w:val="0"/>
          <w:numId w:val="30"/>
        </w:numPr>
        <w:spacing w:before="120" w:line="360" w:lineRule="auto"/>
        <w:jc w:val="both"/>
        <w:rPr>
          <w:sz w:val="20"/>
        </w:rPr>
      </w:pPr>
      <w:r>
        <w:rPr>
          <w:sz w:val="20"/>
        </w:rPr>
        <w:t>Nombre de dossiers ou de jeux de données éliminés</w:t>
      </w:r>
    </w:p>
    <w:p w14:paraId="7F92A6B6" w14:textId="7E5E8B6A" w:rsidR="00BD13FF" w:rsidRDefault="008B0268" w:rsidP="008B05C4">
      <w:pPr>
        <w:pStyle w:val="Listenabsatz"/>
        <w:numPr>
          <w:ilvl w:val="0"/>
          <w:numId w:val="30"/>
        </w:numPr>
        <w:spacing w:before="120" w:line="360" w:lineRule="auto"/>
        <w:jc w:val="both"/>
        <w:rPr>
          <w:sz w:val="20"/>
        </w:rPr>
      </w:pPr>
      <w:r>
        <w:rPr>
          <w:sz w:val="20"/>
          <w:szCs w:val="20"/>
        </w:rPr>
        <w:t xml:space="preserve">Référence et titre des </w:t>
      </w:r>
      <w:r w:rsidRPr="00183708">
        <w:rPr>
          <w:sz w:val="20"/>
          <w:szCs w:val="20"/>
        </w:rPr>
        <w:t xml:space="preserve">positions du système de classement (selon le plan d’enregistrement/SC </w:t>
      </w:r>
      <w:r w:rsidR="00183708" w:rsidRPr="00183708">
        <w:rPr>
          <w:b/>
          <w:i/>
          <w:sz w:val="20"/>
          <w:szCs w:val="20"/>
        </w:rPr>
        <w:t>[de l’unité administrative</w:t>
      </w:r>
      <w:r w:rsidRPr="00183708">
        <w:rPr>
          <w:b/>
          <w:i/>
          <w:sz w:val="20"/>
          <w:szCs w:val="20"/>
        </w:rPr>
        <w:t>]</w:t>
      </w:r>
      <w:r w:rsidRPr="00183708">
        <w:rPr>
          <w:sz w:val="20"/>
          <w:szCs w:val="20"/>
        </w:rPr>
        <w:t>) ainsi</w:t>
      </w:r>
      <w:r>
        <w:rPr>
          <w:sz w:val="20"/>
        </w:rPr>
        <w:t xml:space="preserve"> que titres et dates de création de chaque dossier dont les données sont éliminées</w:t>
      </w:r>
    </w:p>
    <w:p w14:paraId="381296F1" w14:textId="77777777" w:rsidR="00BD13FF" w:rsidRDefault="008B0268" w:rsidP="008B05C4">
      <w:pPr>
        <w:pStyle w:val="Listenabsatz"/>
        <w:numPr>
          <w:ilvl w:val="0"/>
          <w:numId w:val="30"/>
        </w:numPr>
        <w:spacing w:before="120" w:line="360" w:lineRule="auto"/>
        <w:jc w:val="both"/>
        <w:rPr>
          <w:sz w:val="20"/>
        </w:rPr>
      </w:pPr>
      <w:r>
        <w:rPr>
          <w:sz w:val="20"/>
        </w:rPr>
        <w:t>Éventuellement remarque sur le contenu des dossiers ou des jeux de données éliminés</w:t>
      </w:r>
    </w:p>
    <w:p w14:paraId="3C357B16" w14:textId="19C16D1E" w:rsidR="00BD13FF" w:rsidRDefault="008B0268" w:rsidP="008B05C4">
      <w:pPr>
        <w:spacing w:before="240"/>
        <w:rPr>
          <w:b/>
        </w:rPr>
      </w:pPr>
      <w:r>
        <w:rPr>
          <w:b/>
        </w:rPr>
        <w:t>Versement aux A</w:t>
      </w:r>
      <w:r w:rsidR="00BF2F3C">
        <w:rPr>
          <w:b/>
        </w:rPr>
        <w:t xml:space="preserve">rchives fédérales </w:t>
      </w:r>
      <w:r>
        <w:rPr>
          <w:b/>
        </w:rPr>
        <w:t xml:space="preserve">pour archivage </w:t>
      </w:r>
    </w:p>
    <w:p w14:paraId="6ABFC52B" w14:textId="39F6EE96" w:rsidR="00BD13FF" w:rsidRDefault="008B0268" w:rsidP="008B05C4">
      <w:r>
        <w:t>Les dossiers numériques ayant une valeur archivistique dont l’</w:t>
      </w:r>
      <w:r w:rsidR="00183708">
        <w:rPr>
          <w:b/>
          <w:i/>
        </w:rPr>
        <w:t>[unité administrative</w:t>
      </w:r>
      <w:r>
        <w:rPr>
          <w:b/>
          <w:i/>
        </w:rPr>
        <w:t xml:space="preserve">] </w:t>
      </w:r>
      <w:r>
        <w:t xml:space="preserve">n’a plus besoin en permanence doivent être versés au plus vite aux AFS pour être archivés. Pour ce faire, le </w:t>
      </w:r>
      <w:r>
        <w:rPr>
          <w:b/>
          <w:i/>
        </w:rPr>
        <w:t>[CC GESTION DE L’INFORMATION]</w:t>
      </w:r>
      <w:r>
        <w:t xml:space="preserve"> procède comme suit :</w:t>
      </w:r>
    </w:p>
    <w:p w14:paraId="59FBFC14" w14:textId="77777777" w:rsidR="00BD13FF" w:rsidRDefault="008B0268" w:rsidP="008B05C4">
      <w:pPr>
        <w:pStyle w:val="Listenabsatz"/>
        <w:numPr>
          <w:ilvl w:val="0"/>
          <w:numId w:val="30"/>
        </w:numPr>
        <w:spacing w:before="240" w:line="360" w:lineRule="auto"/>
        <w:jc w:val="both"/>
        <w:rPr>
          <w:sz w:val="20"/>
          <w:szCs w:val="20"/>
        </w:rPr>
      </w:pPr>
      <w:r>
        <w:rPr>
          <w:sz w:val="20"/>
        </w:rPr>
        <w:t xml:space="preserve">Annonce du versement aux AFS par courriel à </w:t>
      </w:r>
      <w:hyperlink r:id="rId14" w:history="1">
        <w:r>
          <w:rPr>
            <w:rStyle w:val="Hyperlink"/>
            <w:sz w:val="20"/>
          </w:rPr>
          <w:t>anbieten.abliefern@bar.admin.ch</w:t>
        </w:r>
      </w:hyperlink>
      <w:r>
        <w:rPr>
          <w:sz w:val="20"/>
        </w:rPr>
        <w:t xml:space="preserve"> (en précisant la date, les rubriques concernées et le volume approximatif des documents/données qui seront versés).</w:t>
      </w:r>
    </w:p>
    <w:p w14:paraId="330275F7" w14:textId="77777777" w:rsidR="00BD13FF" w:rsidRDefault="008B0268" w:rsidP="008B05C4">
      <w:pPr>
        <w:pStyle w:val="Listenabsatz"/>
        <w:numPr>
          <w:ilvl w:val="0"/>
          <w:numId w:val="30"/>
        </w:numPr>
        <w:spacing w:before="240" w:line="360" w:lineRule="auto"/>
        <w:jc w:val="both"/>
        <w:rPr>
          <w:sz w:val="20"/>
        </w:rPr>
      </w:pPr>
      <w:r>
        <w:rPr>
          <w:sz w:val="20"/>
        </w:rPr>
        <w:t>Création d’un SIP (</w:t>
      </w:r>
      <w:r>
        <w:rPr>
          <w:i/>
          <w:sz w:val="20"/>
        </w:rPr>
        <w:t>Submission Information Package</w:t>
      </w:r>
      <w:r>
        <w:rPr>
          <w:sz w:val="20"/>
        </w:rPr>
        <w:t>) selon les consignes des AFS</w:t>
      </w:r>
      <w:r>
        <w:rPr>
          <w:rStyle w:val="Funotenzeichen"/>
          <w:rFonts w:eastAsia="Times New Roman" w:cs="Times New Roman"/>
          <w:sz w:val="20"/>
          <w:szCs w:val="20"/>
          <w:lang w:eastAsia="de-CH"/>
        </w:rPr>
        <w:footnoteReference w:id="24"/>
      </w:r>
      <w:r>
        <w:rPr>
          <w:sz w:val="20"/>
        </w:rPr>
        <w:t xml:space="preserve">. Pour les documents enregistrés dans l’application GEVER, le SIP peut être créé automatiquement via l’interface de versement des AFS. Pour les documents numériques hors GEVER, le SIP est créé à l’aide de l’outil </w:t>
      </w:r>
      <w:r>
        <w:rPr>
          <w:i/>
          <w:sz w:val="20"/>
        </w:rPr>
        <w:t>Package Handler</w:t>
      </w:r>
      <w:r>
        <w:rPr>
          <w:sz w:val="20"/>
        </w:rPr>
        <w:t xml:space="preserve"> des AFS. </w:t>
      </w:r>
    </w:p>
    <w:p w14:paraId="00745163" w14:textId="77777777" w:rsidR="00BD13FF" w:rsidRDefault="008B0268" w:rsidP="008B05C4">
      <w:pPr>
        <w:pStyle w:val="Listenabsatz"/>
        <w:numPr>
          <w:ilvl w:val="0"/>
          <w:numId w:val="30"/>
        </w:numPr>
        <w:spacing w:before="240" w:line="360" w:lineRule="auto"/>
        <w:jc w:val="both"/>
        <w:rPr>
          <w:sz w:val="20"/>
        </w:rPr>
      </w:pPr>
      <w:r>
        <w:rPr>
          <w:sz w:val="20"/>
        </w:rPr>
        <w:t>Transmission du SIP aux AFS via la plateforme de transfert des AFS.</w:t>
      </w:r>
    </w:p>
    <w:p w14:paraId="0962EF7A" w14:textId="77777777" w:rsidR="00BD13FF" w:rsidRDefault="008B0268" w:rsidP="008B05C4">
      <w:pPr>
        <w:autoSpaceDE w:val="0"/>
        <w:autoSpaceDN w:val="0"/>
        <w:adjustRightInd w:val="0"/>
      </w:pPr>
      <w:r>
        <w:t xml:space="preserve">Les AFS accusent réception du SIP et en vérifient la qualité. Ils envoient ensuite une confirmation d’archivage au </w:t>
      </w:r>
      <w:r>
        <w:rPr>
          <w:b/>
          <w:i/>
        </w:rPr>
        <w:t>[CC GESTION DE L’INFORMATION]</w:t>
      </w:r>
      <w:r>
        <w:t>, qui accomplit les tâches suivantes :</w:t>
      </w:r>
    </w:p>
    <w:p w14:paraId="3389CAC1" w14:textId="77777777" w:rsidR="00BD13FF" w:rsidRDefault="008B0268" w:rsidP="008B05C4">
      <w:pPr>
        <w:pStyle w:val="Listenabsatz"/>
        <w:numPr>
          <w:ilvl w:val="0"/>
          <w:numId w:val="30"/>
        </w:numPr>
        <w:spacing w:before="240" w:line="360" w:lineRule="auto"/>
        <w:jc w:val="both"/>
        <w:rPr>
          <w:sz w:val="20"/>
        </w:rPr>
      </w:pPr>
      <w:r>
        <w:rPr>
          <w:sz w:val="20"/>
        </w:rPr>
        <w:t>Contrôle de la confirmation des AFS (bordereau de versement).</w:t>
      </w:r>
    </w:p>
    <w:p w14:paraId="48340C44" w14:textId="77777777" w:rsidR="00BD13FF" w:rsidRDefault="008B0268" w:rsidP="008B05C4">
      <w:pPr>
        <w:pStyle w:val="Listenabsatz"/>
        <w:numPr>
          <w:ilvl w:val="0"/>
          <w:numId w:val="30"/>
        </w:numPr>
        <w:spacing w:before="240" w:line="360" w:lineRule="auto"/>
        <w:jc w:val="both"/>
        <w:rPr>
          <w:sz w:val="20"/>
        </w:rPr>
      </w:pPr>
      <w:r>
        <w:rPr>
          <w:sz w:val="20"/>
        </w:rPr>
        <w:t xml:space="preserve">Élimination dans le système des données primaires ayant une valeur archivistique des documents versés (selon le principe de double contrôle) et documentation de l’opération dans le procès-verbal d’élimination (voir plus haut). Les métadonnées ne sont pas supprimées car elles sont utilisées comme instruments de recherche des données primaires éliminées. </w:t>
      </w:r>
    </w:p>
    <w:p w14:paraId="0FC76D1A" w14:textId="77777777" w:rsidR="00BD13FF" w:rsidRDefault="008B0268" w:rsidP="008B05C4">
      <w:pPr>
        <w:pStyle w:val="Listenabsatz"/>
        <w:numPr>
          <w:ilvl w:val="0"/>
          <w:numId w:val="30"/>
        </w:numPr>
        <w:spacing w:before="240" w:line="360" w:lineRule="auto"/>
        <w:jc w:val="both"/>
        <w:rPr>
          <w:sz w:val="20"/>
        </w:rPr>
      </w:pPr>
      <w:r>
        <w:rPr>
          <w:sz w:val="20"/>
        </w:rPr>
        <w:t>Pour les documents soumis à la protection des données : élimination des données primaires et des métadonnées selon les dispositions de la LPD.</w:t>
      </w:r>
    </w:p>
    <w:p w14:paraId="70B138E3" w14:textId="77777777" w:rsidR="00BD13FF" w:rsidRDefault="008B0268" w:rsidP="008B05C4">
      <w:pPr>
        <w:pStyle w:val="Listenabsatz"/>
        <w:numPr>
          <w:ilvl w:val="0"/>
          <w:numId w:val="30"/>
        </w:numPr>
        <w:spacing w:before="240" w:line="360" w:lineRule="auto"/>
        <w:jc w:val="both"/>
        <w:rPr>
          <w:sz w:val="20"/>
        </w:rPr>
      </w:pPr>
      <w:r>
        <w:rPr>
          <w:sz w:val="20"/>
        </w:rPr>
        <w:t xml:space="preserve">Enregistrement du procès-verbal d’élimination (pour le contenu, voir plus haut) dans l’application GEVER et remise aux AFS. </w:t>
      </w:r>
    </w:p>
    <w:p w14:paraId="59E05061" w14:textId="77777777" w:rsidR="00BD13FF" w:rsidRDefault="008B0268" w:rsidP="008B05C4">
      <w:pPr>
        <w:autoSpaceDE w:val="0"/>
        <w:autoSpaceDN w:val="0"/>
        <w:adjustRightInd w:val="0"/>
      </w:pPr>
      <w:r>
        <w:t xml:space="preserve">Le versement de données ayant une valeur archivistique provenant de banques de données est réglé dans les règlements de traitement correspondants, voir </w:t>
      </w:r>
      <w:r>
        <w:rPr>
          <w:b/>
          <w:i/>
        </w:rPr>
        <w:t>[annexe 10/11]</w:t>
      </w:r>
      <w:r>
        <w:t>.</w:t>
      </w:r>
    </w:p>
    <w:p w14:paraId="0D787315" w14:textId="77777777" w:rsidR="00BD13FF" w:rsidRDefault="008B0268" w:rsidP="008B05C4">
      <w:pPr>
        <w:autoSpaceDE w:val="0"/>
        <w:autoSpaceDN w:val="0"/>
        <w:adjustRightInd w:val="0"/>
      </w:pPr>
      <w:r>
        <w:t>Les dossiers physiques qui ont une valeur archivistique sont préparés, répertoriés et versés conformément aux directives des AFS</w:t>
      </w:r>
      <w:r>
        <w:rPr>
          <w:rStyle w:val="Funotenzeichen"/>
        </w:rPr>
        <w:footnoteReference w:id="25"/>
      </w:r>
      <w:r>
        <w:t>. La procédure est la suivante</w:t>
      </w:r>
      <w:r>
        <w:rPr>
          <w:b/>
          <w:i/>
        </w:rPr>
        <w:t xml:space="preserve"> [autre possibilité : est indiquée dans l’aide-mémoire XY/l’annexe, etc.] </w:t>
      </w:r>
      <w:r>
        <w:t>:</w:t>
      </w:r>
    </w:p>
    <w:p w14:paraId="60E397F0" w14:textId="77777777" w:rsidR="00BD13FF" w:rsidRDefault="008B0268" w:rsidP="008B05C4">
      <w:pPr>
        <w:autoSpaceDE w:val="0"/>
        <w:autoSpaceDN w:val="0"/>
        <w:adjustRightInd w:val="0"/>
        <w:rPr>
          <w:b/>
          <w:i/>
        </w:rPr>
      </w:pPr>
      <w:r>
        <w:rPr>
          <w:b/>
          <w:i/>
        </w:rPr>
        <w:t>[…]</w:t>
      </w:r>
    </w:p>
    <w:p w14:paraId="1648AB94" w14:textId="524ABE4F" w:rsidR="00BD13FF" w:rsidRDefault="00861591" w:rsidP="008B05C4">
      <w:pPr>
        <w:pStyle w:val="Titre2bis"/>
        <w:spacing w:before="360"/>
      </w:pPr>
      <w:bookmarkStart w:id="35" w:name="_Toc106103317"/>
      <w:r>
        <w:t>Annexe 15</w:t>
      </w:r>
      <w:r>
        <w:tab/>
      </w:r>
      <w:r w:rsidR="008B0268">
        <w:t>Directives concernant la classification et la protection des données et leur chiffrement</w:t>
      </w:r>
      <w:bookmarkEnd w:id="35"/>
    </w:p>
    <w:p w14:paraId="7CEB1AFD" w14:textId="77777777" w:rsidR="00BD13FF" w:rsidRDefault="008B0268" w:rsidP="008B05C4">
      <w:r>
        <w:t>Les documents soumis à la protection des données ou des informations</w:t>
      </w:r>
      <w:r>
        <w:rPr>
          <w:rStyle w:val="Funotenzeichen"/>
        </w:rPr>
        <w:footnoteReference w:id="26"/>
      </w:r>
      <w:r>
        <w:t xml:space="preserve"> (ce statut apparaît dans les métadonnées du document) ne peuvent être consultés et traités que par les personnes autorisées. Ce principe s’applique quel que soit l’endroit où les informations sont gérées (application GEVER, applications spécialisées, archives papier, etc.).</w:t>
      </w:r>
    </w:p>
    <w:p w14:paraId="62774E06" w14:textId="77777777" w:rsidR="00BD13FF" w:rsidRDefault="008B0268" w:rsidP="008B05C4">
      <w:r>
        <w:t>De cet accès restreint découlent entre autres les contraintes suivantes :</w:t>
      </w:r>
    </w:p>
    <w:p w14:paraId="15F92E99" w14:textId="77777777" w:rsidR="00BD13FF" w:rsidRDefault="008B0268" w:rsidP="008B05C4">
      <w:pPr>
        <w:pStyle w:val="ListPunkt"/>
        <w:tabs>
          <w:tab w:val="num" w:pos="284"/>
        </w:tabs>
        <w:ind w:left="284" w:hanging="284"/>
      </w:pPr>
      <w:r>
        <w:t>L’accès aux documents protégés ainsi que leur envoi sont réservés aux personnes disposant des droits d’accès correspondants et doivent respecter les dispositions de l’OPrI et de la LPD (p. ex. chiffrement).</w:t>
      </w:r>
    </w:p>
    <w:p w14:paraId="137D6513" w14:textId="77777777" w:rsidR="00BD13FF" w:rsidRDefault="008B0268" w:rsidP="008B05C4">
      <w:pPr>
        <w:pStyle w:val="ListPunkt"/>
        <w:tabs>
          <w:tab w:val="num" w:pos="284"/>
        </w:tabs>
        <w:ind w:left="284" w:hanging="284"/>
      </w:pPr>
      <w:r>
        <w:t xml:space="preserve">L’accès par un suppléant ou un successeur doit être garanti dans l’éventualité où la personne autorisée n’aurait pas (plus) accès aux documents, p. ex. pour cause de maladie ou de départ. </w:t>
      </w:r>
    </w:p>
    <w:p w14:paraId="4C9B33F0" w14:textId="77777777" w:rsidR="00BD13FF" w:rsidRDefault="008B0268" w:rsidP="008B05C4">
      <w:pPr>
        <w:pStyle w:val="ListPunkt"/>
        <w:tabs>
          <w:tab w:val="num" w:pos="284"/>
        </w:tabs>
        <w:ind w:left="284" w:hanging="284"/>
      </w:pPr>
      <w:r>
        <w:t>Même lors de courtes absences, les documents ne doivent en aucun cas rester ouverts à l’écran ou sur le bureau. En cas d’impression ou de copie, les documents doivent être récupérés immédiatement. Les impressions et copies ne peuvent être réalisées que sur les appareils autorisés et selon les procédures définies.</w:t>
      </w:r>
    </w:p>
    <w:p w14:paraId="79245434" w14:textId="0FF6C642" w:rsidR="00BD13FF" w:rsidRDefault="008B0268" w:rsidP="008B05C4">
      <w:pPr>
        <w:pStyle w:val="ListPunkt"/>
        <w:tabs>
          <w:tab w:val="num" w:pos="284"/>
        </w:tabs>
        <w:ind w:left="284" w:hanging="284"/>
      </w:pPr>
      <w:r>
        <w:t xml:space="preserve">Les documents ne peuvent être classés et enregistrés que dans des </w:t>
      </w:r>
      <w:r w:rsidR="00DC5DAC">
        <w:t xml:space="preserve">bases </w:t>
      </w:r>
      <w:r w:rsidR="00424991">
        <w:t>d’enregistrements</w:t>
      </w:r>
      <w:r w:rsidR="00DC5DAC">
        <w:t xml:space="preserve"> </w:t>
      </w:r>
      <w:r>
        <w:t>autorisé</w:t>
      </w:r>
      <w:r w:rsidR="00DC5DAC">
        <w:t>e</w:t>
      </w:r>
      <w:r>
        <w:t>s dont le concept SIPD</w:t>
      </w:r>
      <w:r w:rsidR="00814751">
        <w:rPr>
          <w:rStyle w:val="Funotenzeichen"/>
        </w:rPr>
        <w:footnoteReference w:id="27"/>
      </w:r>
      <w:r>
        <w:t xml:space="preserve"> le permet. Les documents physiques doivent être protégés contre tout accès par des personnes non autorisées au moyen d’un dispositif de verrouillage.</w:t>
      </w:r>
    </w:p>
    <w:p w14:paraId="01BF3CD1" w14:textId="77777777" w:rsidR="00BD13FF" w:rsidRDefault="008B0268" w:rsidP="008B05C4">
      <w:r>
        <w:t xml:space="preserve">Les personnes autorisées doivent examiner régulièrement </w:t>
      </w:r>
      <w:r>
        <w:rPr>
          <w:b/>
          <w:i/>
        </w:rPr>
        <w:t>[au moins tous les cinq ans]</w:t>
      </w:r>
      <w:r>
        <w:t xml:space="preserve"> l’intérêt de maintenir la protection des documents classifiés ainsi que leur liste de distribution, et apporter les adaptations nécessaires. </w:t>
      </w:r>
    </w:p>
    <w:p w14:paraId="208CBD06" w14:textId="1A96CE0F" w:rsidR="00BD13FF" w:rsidRDefault="008B0268" w:rsidP="008B05C4">
      <w:pPr>
        <w:rPr>
          <w:b/>
        </w:rPr>
      </w:pPr>
      <w:r>
        <w:t xml:space="preserve">Les documents classifiés (INTERNE, CONFIDENTIEL, SECRET en vertu de l’OPrI) et ceux soumis à la protection des données doivent être versés aux </w:t>
      </w:r>
      <w:r w:rsidR="00207F33">
        <w:t>Archives fédérales (</w:t>
      </w:r>
      <w:r>
        <w:t>AFS</w:t>
      </w:r>
      <w:r w:rsidR="00207F33">
        <w:t>)</w:t>
      </w:r>
      <w:r>
        <w:t xml:space="preserve"> s’ils ont une valeur archivistique. Leur accès est soumis à un délai de protection prolongé (art. 11 ss. LAr). </w:t>
      </w:r>
      <w:r>
        <w:rPr>
          <w:b/>
          <w:i/>
        </w:rPr>
        <w:t>[L’unité administrative]</w:t>
      </w:r>
      <w:r>
        <w:t xml:space="preserve"> peut adresser aux AFS une demande juridiquement fondée de protection ou de prolongation du délai de protection.</w:t>
      </w:r>
    </w:p>
    <w:p w14:paraId="523C5145" w14:textId="77777777" w:rsidR="00BD13FF" w:rsidRDefault="008B0268" w:rsidP="008B05C4">
      <w:pPr>
        <w:spacing w:before="240"/>
        <w:rPr>
          <w:b/>
        </w:rPr>
      </w:pPr>
      <w:r>
        <w:rPr>
          <w:b/>
        </w:rPr>
        <w:t>Chiffrement</w:t>
      </w:r>
    </w:p>
    <w:p w14:paraId="6F06967C" w14:textId="7F6708FF" w:rsidR="00BD13FF" w:rsidRDefault="008B0268" w:rsidP="008B05C4">
      <w:r>
        <w:t>Le chiffrement des informations doit être limité au strict minimum afin que ces dernières puissent être utilisées et exploitées à long terme. Il est effectué conformément au concept GEVER en la matière ou selon le concept SIPD d</w:t>
      </w:r>
      <w:r w:rsidR="00DC5DAC">
        <w:t xml:space="preserve">e la base </w:t>
      </w:r>
      <w:r w:rsidR="00424991">
        <w:t>d’enregistrements</w:t>
      </w:r>
      <w:r w:rsidR="00DC5DAC">
        <w:t xml:space="preserve"> </w:t>
      </w:r>
      <w:r w:rsidR="00424991">
        <w:t>correspondante</w:t>
      </w:r>
      <w:r>
        <w:t>.</w:t>
      </w:r>
    </w:p>
    <w:p w14:paraId="6AC80BC1" w14:textId="77777777" w:rsidR="00BD13FF" w:rsidRPr="00424991" w:rsidRDefault="008B0268" w:rsidP="008B05C4">
      <w:pPr>
        <w:rPr>
          <w:rFonts w:cs="Arial"/>
        </w:rPr>
      </w:pPr>
      <w:r w:rsidRPr="00424991">
        <w:rPr>
          <w:rFonts w:cs="Arial"/>
        </w:rPr>
        <w:t xml:space="preserve">Le paragraphe qui suit indique dans le détail </w:t>
      </w:r>
      <w:r w:rsidRPr="00424991">
        <w:rPr>
          <w:rFonts w:cs="Arial"/>
          <w:b/>
        </w:rPr>
        <w:t>ce</w:t>
      </w:r>
      <w:r w:rsidRPr="00424991">
        <w:rPr>
          <w:rFonts w:cs="Arial"/>
        </w:rPr>
        <w:t xml:space="preserve"> qui doit ou peut être chiffré, </w:t>
      </w:r>
      <w:r w:rsidRPr="00424991">
        <w:rPr>
          <w:rFonts w:cs="Arial"/>
          <w:b/>
        </w:rPr>
        <w:t xml:space="preserve">qui </w:t>
      </w:r>
      <w:r w:rsidRPr="00424991">
        <w:rPr>
          <w:rFonts w:cs="Arial"/>
        </w:rPr>
        <w:t xml:space="preserve">est habilité à effectuer ce chiffrement, </w:t>
      </w:r>
      <w:r w:rsidRPr="00424991">
        <w:rPr>
          <w:rFonts w:cs="Arial"/>
          <w:b/>
        </w:rPr>
        <w:t>quand</w:t>
      </w:r>
      <w:r w:rsidRPr="00424991">
        <w:rPr>
          <w:rFonts w:cs="Arial"/>
        </w:rPr>
        <w:t xml:space="preserve"> les informations doivent ou peuvent être déchiffrées et par qui :</w:t>
      </w:r>
    </w:p>
    <w:p w14:paraId="1777DCEF" w14:textId="09785F04" w:rsidR="00BD13FF" w:rsidRDefault="008B0268" w:rsidP="008B05C4">
      <w:pPr>
        <w:pStyle w:val="ListPunkt"/>
      </w:pPr>
      <w:r>
        <w:t xml:space="preserve">Seuls les documents classifiés </w:t>
      </w:r>
      <w:r>
        <w:rPr>
          <w:b/>
          <w:i/>
        </w:rPr>
        <w:t>[SECRET ou CONFIDENTIEL]</w:t>
      </w:r>
      <w:r>
        <w:t xml:space="preserve"> en vertu de l’OPrI doivent être chiffrés. Les documents jusqu’au niveau </w:t>
      </w:r>
      <w:r>
        <w:rPr>
          <w:b/>
          <w:i/>
        </w:rPr>
        <w:t>[CONFIDENTIEL]</w:t>
      </w:r>
      <w:r>
        <w:t xml:space="preserve"> inclus doivent être classés dans GEVER. Les documents classifiés </w:t>
      </w:r>
      <w:r>
        <w:rPr>
          <w:b/>
          <w:i/>
        </w:rPr>
        <w:t>[CONFIDENTIEL]</w:t>
      </w:r>
      <w:r>
        <w:t xml:space="preserve"> doivent être chiffrés avant d’être enregistrés et envoyés. Les documents classifiés </w:t>
      </w:r>
      <w:r>
        <w:rPr>
          <w:b/>
          <w:i/>
        </w:rPr>
        <w:t>[SECRET]</w:t>
      </w:r>
      <w:r>
        <w:t xml:space="preserve"> doivent eux aussi être chiffrés et sont archivés dans un système qui leur est propre. Ils doivent impérativement être transmis en mains propres (pas d’envoi par courriel). Les documents classifiés </w:t>
      </w:r>
      <w:r>
        <w:rPr>
          <w:b/>
          <w:i/>
        </w:rPr>
        <w:t>[INTERNE]</w:t>
      </w:r>
      <w:r>
        <w:t xml:space="preserve"> en vertu de l’OPrI et les autres documents dignes de protection (p. ex. appels d’offres OMC) peuvent être chiffrés</w:t>
      </w:r>
      <w:r w:rsidR="00F65EC5">
        <w:t xml:space="preserve"> </w:t>
      </w:r>
      <w:r>
        <w:t>avant leur transmission. Ils sont toutefois enregistrés dans le système GEVER sans être chiffrés</w:t>
      </w:r>
      <w:r>
        <w:rPr>
          <w:rStyle w:val="Funotenzeichen"/>
        </w:rPr>
        <w:footnoteReference w:id="28"/>
      </w:r>
      <w:r>
        <w:t xml:space="preserve">. </w:t>
      </w:r>
    </w:p>
    <w:p w14:paraId="6C636D00" w14:textId="77777777" w:rsidR="00BD13FF" w:rsidRDefault="008B0268" w:rsidP="008B05C4">
      <w:pPr>
        <w:pStyle w:val="ListPunkt"/>
      </w:pPr>
      <w:r>
        <w:rPr>
          <w:b/>
          <w:i/>
        </w:rPr>
        <w:t>[Le collaborateur spécialisé compétent]</w:t>
      </w:r>
      <w:r>
        <w:t xml:space="preserve"> est autorisé à chiffrer les documents classifiés. </w:t>
      </w:r>
    </w:p>
    <w:p w14:paraId="3D599156" w14:textId="77777777" w:rsidR="00BD13FF" w:rsidRDefault="008B0268" w:rsidP="008B05C4">
      <w:pPr>
        <w:pStyle w:val="ListPunkt"/>
        <w:numPr>
          <w:ilvl w:val="0"/>
          <w:numId w:val="0"/>
        </w:numPr>
      </w:pPr>
      <w:r>
        <w:rPr>
          <w:b/>
          <w:i/>
        </w:rPr>
        <w:t xml:space="preserve">[Le collaborateur spécialisé compétent] </w:t>
      </w:r>
      <w:r>
        <w:t xml:space="preserve">doit déchiffrer les documents (à l’exception de ceux classifiés </w:t>
      </w:r>
      <w:r>
        <w:rPr>
          <w:b/>
          <w:i/>
        </w:rPr>
        <w:t>[SECRET ou CONFIDENTIEL]</w:t>
      </w:r>
      <w:r>
        <w:t xml:space="preserve">) et adapter en conséquence leurs métadonnées avant de les enregistrer ainsi qu’en cas de changement d’échelon de classification ou de déclassification. </w:t>
      </w:r>
    </w:p>
    <w:p w14:paraId="30295F4B" w14:textId="77777777" w:rsidR="00BD13FF" w:rsidRDefault="008B0268" w:rsidP="008B05C4">
      <w:pPr>
        <w:pStyle w:val="ListPunkt"/>
        <w:numPr>
          <w:ilvl w:val="0"/>
          <w:numId w:val="0"/>
        </w:numPr>
      </w:pPr>
      <w:r>
        <w:t>Les AFS acceptent les documents chiffrés de manière adéquate qui sont transmis dans un SIP depuis GEVER. Les dossiers classifiés CONFIDENTIEL et les dossiers contenant des données personnelles sensibles peuvent ainsi être versés de manière cryptée aux AFS. Les dossiers contenant des documents chiffrés doivent être versés dans des SIP séparés.</w:t>
      </w:r>
    </w:p>
    <w:p w14:paraId="3E398BED" w14:textId="77777777" w:rsidR="00BD13FF" w:rsidRDefault="008B0268" w:rsidP="008B05C4">
      <w:pPr>
        <w:pStyle w:val="ListPunkt"/>
        <w:numPr>
          <w:ilvl w:val="0"/>
          <w:numId w:val="0"/>
        </w:numPr>
      </w:pPr>
      <w:r>
        <w:t>Avant le versement, il convient d’attribuer aux collaborateurs compétents des AFS le rôle requis pour que les documents puissent être déchiffrés aux AFS.</w:t>
      </w:r>
    </w:p>
    <w:p w14:paraId="40B9C81B" w14:textId="0B8A1276" w:rsidR="00BD13FF" w:rsidRDefault="008B0268" w:rsidP="008B05C4">
      <w:pPr>
        <w:pStyle w:val="ListPunkt"/>
        <w:numPr>
          <w:ilvl w:val="0"/>
          <w:numId w:val="0"/>
        </w:numPr>
        <w:sectPr w:rsidR="00BD13FF">
          <w:headerReference w:type="default" r:id="rId15"/>
          <w:footerReference w:type="default" r:id="rId16"/>
          <w:headerReference w:type="first" r:id="rId17"/>
          <w:footerReference w:type="first" r:id="rId18"/>
          <w:pgSz w:w="11906" w:h="16838" w:code="9"/>
          <w:pgMar w:top="0" w:right="1134" w:bottom="680" w:left="1701" w:header="680" w:footer="284" w:gutter="0"/>
          <w:cols w:space="708"/>
          <w:titlePg/>
          <w:docGrid w:linePitch="360"/>
        </w:sectPr>
      </w:pPr>
      <w:r>
        <w:t>Compte tenu des dispositions de l’art. 14 OPrI, et afin de limiter les manipulations, il y a lieu de vérifier, avant le versement, si la classification CONFIDENTIEL est encore appropriée (cf. aussi art. 9 </w:t>
      </w:r>
      <w:r w:rsidR="004F62B3">
        <w:t xml:space="preserve">et 14 </w:t>
      </w:r>
      <w:r>
        <w:t>OPrI).</w:t>
      </w:r>
    </w:p>
    <w:p w14:paraId="323E98D0" w14:textId="0B3379F9" w:rsidR="00BD13FF" w:rsidRDefault="00861591" w:rsidP="00480425">
      <w:pPr>
        <w:pStyle w:val="Titre2bis"/>
        <w:spacing w:before="0"/>
        <w:ind w:left="0" w:firstLine="0"/>
      </w:pPr>
      <w:bookmarkStart w:id="36" w:name="_Toc106103318"/>
      <w:r>
        <w:t>Annexe 16</w:t>
      </w:r>
      <w:r>
        <w:tab/>
      </w:r>
      <w:r w:rsidR="008B0268">
        <w:t>Liste des documents</w:t>
      </w:r>
      <w:r w:rsidR="00F76AA0">
        <w:t xml:space="preserve"> à accès </w:t>
      </w:r>
      <w:r w:rsidR="008B0268">
        <w:t>restreint</w:t>
      </w:r>
      <w:bookmarkEnd w:id="36"/>
    </w:p>
    <w:p w14:paraId="267937B5" w14:textId="3261559D" w:rsidR="00BD13FF" w:rsidRDefault="008B0268">
      <w:r>
        <w:t xml:space="preserve">En principe, tous les collaborateurs disposent de droits de lecture et d’écriture dans l’application GEVER. Pour les autres </w:t>
      </w:r>
      <w:r w:rsidR="00DC5DAC">
        <w:t xml:space="preserve">bases </w:t>
      </w:r>
      <w:r w:rsidR="00F76AA0">
        <w:t>d’enregistrements</w:t>
      </w:r>
      <w:r w:rsidR="00DC5DAC">
        <w:t xml:space="preserve"> </w:t>
      </w:r>
      <w:r>
        <w:t>autorisé</w:t>
      </w:r>
      <w:r w:rsidR="00DC5DAC">
        <w:t>e</w:t>
      </w:r>
      <w:r>
        <w:t xml:space="preserve">s, les concepts d’accès selon </w:t>
      </w:r>
      <w:r>
        <w:rPr>
          <w:b/>
          <w:i/>
        </w:rPr>
        <w:t>[la directive XY/le règlement de traitement XY]</w:t>
      </w:r>
      <w:r>
        <w:t xml:space="preserve"> s’appliquent. Les exceptions sont consignées dans les métadonnées, dans le système de classement</w:t>
      </w:r>
      <w:r w:rsidR="004605BF">
        <w:t xml:space="preserve"> (SC)</w:t>
      </w:r>
      <w:r>
        <w:t xml:space="preserve"> au niveau de la rubrique et/ou dans le dossier. Les accès sont restreints dans les rubriques suivantes dans le </w:t>
      </w:r>
      <w:r w:rsidR="004605BF">
        <w:t>SC</w:t>
      </w:r>
      <w:r>
        <w:t xml:space="preserve"> : </w:t>
      </w:r>
    </w:p>
    <w:p w14:paraId="135AF3EC" w14:textId="77777777" w:rsidR="00BD13FF" w:rsidRDefault="00BD13FF"/>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2"/>
        <w:gridCol w:w="431"/>
        <w:gridCol w:w="428"/>
        <w:gridCol w:w="431"/>
        <w:gridCol w:w="431"/>
        <w:gridCol w:w="431"/>
        <w:gridCol w:w="431"/>
        <w:gridCol w:w="431"/>
        <w:gridCol w:w="431"/>
        <w:gridCol w:w="431"/>
        <w:gridCol w:w="431"/>
        <w:gridCol w:w="485"/>
        <w:gridCol w:w="431"/>
        <w:gridCol w:w="431"/>
        <w:gridCol w:w="3476"/>
      </w:tblGrid>
      <w:tr w:rsidR="00BD13FF" w14:paraId="5F46FB76" w14:textId="77777777" w:rsidTr="00F707EC">
        <w:trPr>
          <w:cantSplit/>
          <w:trHeight w:val="2348"/>
        </w:trPr>
        <w:tc>
          <w:tcPr>
            <w:tcW w:w="4762" w:type="dxa"/>
            <w:tcBorders>
              <w:top w:val="nil"/>
              <w:left w:val="nil"/>
              <w:bottom w:val="single" w:sz="4" w:space="0" w:color="auto"/>
            </w:tcBorders>
            <w:shd w:val="clear" w:color="auto" w:fill="auto"/>
          </w:tcPr>
          <w:p w14:paraId="234C5E0E" w14:textId="77777777" w:rsidR="00BD13FF" w:rsidRDefault="00BD13FF">
            <w:pPr>
              <w:pStyle w:val="Tabellentiteln"/>
            </w:pPr>
          </w:p>
        </w:tc>
        <w:tc>
          <w:tcPr>
            <w:tcW w:w="431" w:type="dxa"/>
            <w:vMerge w:val="restart"/>
            <w:tcBorders>
              <w:bottom w:val="single" w:sz="4" w:space="0" w:color="auto"/>
            </w:tcBorders>
            <w:shd w:val="clear" w:color="auto" w:fill="006699"/>
            <w:textDirection w:val="btLr"/>
            <w:vAlign w:val="center"/>
          </w:tcPr>
          <w:p w14:paraId="43C11734" w14:textId="1DA29C4B" w:rsidR="00BD13FF" w:rsidRDefault="00F76AA0" w:rsidP="00685AFC">
            <w:pPr>
              <w:pStyle w:val="TabellentitelnCentr"/>
              <w:shd w:val="clear" w:color="auto" w:fill="006699"/>
              <w:contextualSpacing/>
            </w:pPr>
            <w:r>
              <w:t>TYPE D’ACCÈS</w:t>
            </w:r>
          </w:p>
        </w:tc>
        <w:tc>
          <w:tcPr>
            <w:tcW w:w="428" w:type="dxa"/>
            <w:vMerge w:val="restart"/>
            <w:tcBorders>
              <w:bottom w:val="single" w:sz="4" w:space="0" w:color="auto"/>
            </w:tcBorders>
            <w:shd w:val="clear" w:color="auto" w:fill="66AFE9"/>
            <w:textDirection w:val="btLr"/>
            <w:vAlign w:val="center"/>
          </w:tcPr>
          <w:p w14:paraId="61A3F0BE" w14:textId="77777777" w:rsidR="00BD13FF" w:rsidRDefault="008B0268" w:rsidP="00744889">
            <w:pPr>
              <w:pStyle w:val="Tabellentiteln"/>
              <w:spacing w:before="0" w:after="0" w:line="240" w:lineRule="auto"/>
            </w:pPr>
            <w:r>
              <w:t xml:space="preserve">Responsable </w:t>
            </w:r>
          </w:p>
        </w:tc>
        <w:tc>
          <w:tcPr>
            <w:tcW w:w="431" w:type="dxa"/>
            <w:vMerge w:val="restart"/>
            <w:tcBorders>
              <w:bottom w:val="single" w:sz="4" w:space="0" w:color="auto"/>
            </w:tcBorders>
            <w:shd w:val="clear" w:color="auto" w:fill="66AFE9"/>
            <w:textDirection w:val="btLr"/>
            <w:vAlign w:val="center"/>
          </w:tcPr>
          <w:p w14:paraId="69579478" w14:textId="77777777" w:rsidR="00BD13FF" w:rsidRDefault="008B0268" w:rsidP="00744889">
            <w:pPr>
              <w:pStyle w:val="Tabellentiteln"/>
              <w:spacing w:before="0" w:after="0" w:line="240" w:lineRule="auto"/>
            </w:pPr>
            <w:r>
              <w:t>Domaine sensible</w:t>
            </w:r>
          </w:p>
        </w:tc>
        <w:tc>
          <w:tcPr>
            <w:tcW w:w="431" w:type="dxa"/>
            <w:vMerge w:val="restart"/>
            <w:tcBorders>
              <w:bottom w:val="single" w:sz="4" w:space="0" w:color="auto"/>
            </w:tcBorders>
            <w:shd w:val="clear" w:color="auto" w:fill="006699"/>
            <w:textDirection w:val="btLr"/>
            <w:vAlign w:val="center"/>
          </w:tcPr>
          <w:p w14:paraId="5FE7AB90" w14:textId="3CA19107" w:rsidR="00BD13FF" w:rsidRDefault="00F76AA0" w:rsidP="00F76AA0">
            <w:pPr>
              <w:pStyle w:val="TabellentitelnCentr"/>
            </w:pPr>
            <w:r>
              <w:t>GROUPES SELON L’ORGANIGRAMME</w:t>
            </w:r>
          </w:p>
        </w:tc>
        <w:tc>
          <w:tcPr>
            <w:tcW w:w="431" w:type="dxa"/>
            <w:vMerge w:val="restart"/>
            <w:tcBorders>
              <w:bottom w:val="single" w:sz="4" w:space="0" w:color="auto"/>
            </w:tcBorders>
            <w:shd w:val="clear" w:color="auto" w:fill="66AFE9"/>
            <w:textDirection w:val="btLr"/>
            <w:vAlign w:val="center"/>
          </w:tcPr>
          <w:p w14:paraId="55ADA9B3" w14:textId="09463FDF" w:rsidR="00BD13FF" w:rsidRDefault="008B0268" w:rsidP="00F76AA0">
            <w:pPr>
              <w:pStyle w:val="Tabellentiteln"/>
              <w:spacing w:before="0" w:after="0" w:line="240" w:lineRule="auto"/>
            </w:pPr>
            <w:r>
              <w:t>Direction d</w:t>
            </w:r>
            <w:r w:rsidR="005210A2">
              <w:t>e l</w:t>
            </w:r>
            <w:r w:rsidR="00D4083A">
              <w:t>’</w:t>
            </w:r>
            <w:r>
              <w:t>office</w:t>
            </w:r>
          </w:p>
        </w:tc>
        <w:tc>
          <w:tcPr>
            <w:tcW w:w="431" w:type="dxa"/>
            <w:vMerge w:val="restart"/>
            <w:tcBorders>
              <w:bottom w:val="single" w:sz="4" w:space="0" w:color="auto"/>
            </w:tcBorders>
            <w:shd w:val="clear" w:color="auto" w:fill="66AFE9"/>
            <w:textDirection w:val="btLr"/>
            <w:vAlign w:val="center"/>
          </w:tcPr>
          <w:p w14:paraId="02541192" w14:textId="37DF155C" w:rsidR="00BD13FF" w:rsidRDefault="008B0268" w:rsidP="00F76AA0">
            <w:pPr>
              <w:pStyle w:val="Tabellentiteln"/>
              <w:spacing w:before="0" w:after="0" w:line="240" w:lineRule="auto"/>
            </w:pPr>
            <w:r w:rsidRPr="00D4083A">
              <w:t>Direction d</w:t>
            </w:r>
            <w:r w:rsidR="00DA0A00">
              <w:t>e l’</w:t>
            </w:r>
            <w:r w:rsidRPr="00D4083A">
              <w:t>unité</w:t>
            </w:r>
          </w:p>
        </w:tc>
        <w:tc>
          <w:tcPr>
            <w:tcW w:w="431" w:type="dxa"/>
            <w:vMerge w:val="restart"/>
            <w:tcBorders>
              <w:bottom w:val="single" w:sz="4" w:space="0" w:color="auto"/>
            </w:tcBorders>
            <w:shd w:val="clear" w:color="auto" w:fill="66AFE9"/>
            <w:textDirection w:val="btLr"/>
            <w:vAlign w:val="center"/>
          </w:tcPr>
          <w:p w14:paraId="6E32C3D6" w14:textId="06B3DD4E" w:rsidR="00BD13FF" w:rsidRDefault="00D4083A" w:rsidP="00F76AA0">
            <w:pPr>
              <w:pStyle w:val="Tabellentiteln"/>
              <w:spacing w:before="0" w:after="0" w:line="240" w:lineRule="auto"/>
            </w:pPr>
            <w:r>
              <w:t>Direction du</w:t>
            </w:r>
            <w:r w:rsidR="008B0268">
              <w:t xml:space="preserve"> service</w:t>
            </w:r>
          </w:p>
        </w:tc>
        <w:tc>
          <w:tcPr>
            <w:tcW w:w="431" w:type="dxa"/>
            <w:vMerge w:val="restart"/>
            <w:tcBorders>
              <w:bottom w:val="single" w:sz="4" w:space="0" w:color="auto"/>
            </w:tcBorders>
            <w:shd w:val="clear" w:color="auto" w:fill="66AFE9"/>
            <w:textDirection w:val="btLr"/>
            <w:vAlign w:val="center"/>
          </w:tcPr>
          <w:p w14:paraId="2C8FD29F" w14:textId="2D132988" w:rsidR="00BD13FF" w:rsidRDefault="00D4083A" w:rsidP="00F76AA0">
            <w:pPr>
              <w:pStyle w:val="Tabellentiteln"/>
              <w:spacing w:before="0" w:after="0" w:line="240" w:lineRule="auto"/>
            </w:pPr>
            <w:r>
              <w:t>Collaborateurs</w:t>
            </w:r>
            <w:r w:rsidR="008B0268">
              <w:t xml:space="preserve"> spécialisés</w:t>
            </w:r>
          </w:p>
        </w:tc>
        <w:tc>
          <w:tcPr>
            <w:tcW w:w="431" w:type="dxa"/>
            <w:vMerge w:val="restart"/>
            <w:tcBorders>
              <w:bottom w:val="single" w:sz="4" w:space="0" w:color="auto"/>
            </w:tcBorders>
            <w:shd w:val="clear" w:color="auto" w:fill="006699"/>
            <w:textDirection w:val="btLr"/>
            <w:vAlign w:val="center"/>
          </w:tcPr>
          <w:p w14:paraId="248FDB21" w14:textId="1592303E" w:rsidR="00BD13FF" w:rsidRDefault="00F76AA0">
            <w:pPr>
              <w:pStyle w:val="TabellentitelnCentr"/>
            </w:pPr>
            <w:r>
              <w:t>AUTRES GROUPES</w:t>
            </w:r>
          </w:p>
        </w:tc>
        <w:tc>
          <w:tcPr>
            <w:tcW w:w="431" w:type="dxa"/>
            <w:vMerge w:val="restart"/>
            <w:tcBorders>
              <w:bottom w:val="single" w:sz="4" w:space="0" w:color="auto"/>
            </w:tcBorders>
            <w:shd w:val="clear" w:color="auto" w:fill="66AFE9"/>
            <w:textDirection w:val="btLr"/>
            <w:vAlign w:val="center"/>
          </w:tcPr>
          <w:p w14:paraId="3DD651C3" w14:textId="77777777" w:rsidR="00BD13FF" w:rsidRDefault="008B0268" w:rsidP="00F76AA0">
            <w:pPr>
              <w:pStyle w:val="Tabellentiteln"/>
              <w:spacing w:before="0" w:after="0" w:line="240" w:lineRule="auto"/>
            </w:pPr>
            <w:r>
              <w:t>Controlling &amp; finances</w:t>
            </w:r>
          </w:p>
        </w:tc>
        <w:tc>
          <w:tcPr>
            <w:tcW w:w="485" w:type="dxa"/>
            <w:vMerge w:val="restart"/>
            <w:tcBorders>
              <w:bottom w:val="single" w:sz="4" w:space="0" w:color="auto"/>
            </w:tcBorders>
            <w:shd w:val="clear" w:color="auto" w:fill="66AFE9"/>
            <w:textDirection w:val="btLr"/>
          </w:tcPr>
          <w:p w14:paraId="620B7856" w14:textId="3F1180E3" w:rsidR="00BD13FF" w:rsidRPr="00D4083A" w:rsidRDefault="00D4083A" w:rsidP="00D4083A">
            <w:pPr>
              <w:pStyle w:val="Tabellentiteln"/>
              <w:spacing w:before="0" w:after="0" w:line="240" w:lineRule="auto"/>
              <w:rPr>
                <w:smallCaps/>
                <w:sz w:val="16"/>
              </w:rPr>
            </w:pPr>
            <w:r w:rsidRPr="00D4083A">
              <w:rPr>
                <w:smallCaps/>
              </w:rPr>
              <w:t>cc informationsmanagement</w:t>
            </w:r>
          </w:p>
        </w:tc>
        <w:tc>
          <w:tcPr>
            <w:tcW w:w="431" w:type="dxa"/>
            <w:vMerge w:val="restart"/>
            <w:tcBorders>
              <w:bottom w:val="single" w:sz="4" w:space="0" w:color="auto"/>
            </w:tcBorders>
            <w:shd w:val="clear" w:color="auto" w:fill="66AFE9"/>
            <w:textDirection w:val="btLr"/>
            <w:vAlign w:val="center"/>
          </w:tcPr>
          <w:p w14:paraId="6D14548E" w14:textId="77777777" w:rsidR="00BD13FF" w:rsidRDefault="008B0268" w:rsidP="00F76AA0">
            <w:pPr>
              <w:pStyle w:val="Tabellentiteln"/>
              <w:spacing w:before="0" w:after="0" w:line="240" w:lineRule="auto"/>
            </w:pPr>
            <w:r>
              <w:t>Préposé à la sécurité</w:t>
            </w:r>
          </w:p>
        </w:tc>
        <w:tc>
          <w:tcPr>
            <w:tcW w:w="431" w:type="dxa"/>
            <w:vMerge w:val="restart"/>
            <w:tcBorders>
              <w:bottom w:val="single" w:sz="4" w:space="0" w:color="auto"/>
            </w:tcBorders>
            <w:shd w:val="clear" w:color="auto" w:fill="006699"/>
          </w:tcPr>
          <w:p w14:paraId="3FFCB935" w14:textId="77777777" w:rsidR="00BD13FF" w:rsidRDefault="00BD13FF">
            <w:pPr>
              <w:pStyle w:val="Tabellentiteln"/>
            </w:pPr>
          </w:p>
        </w:tc>
        <w:tc>
          <w:tcPr>
            <w:tcW w:w="3476" w:type="dxa"/>
            <w:tcBorders>
              <w:top w:val="nil"/>
              <w:bottom w:val="single" w:sz="4" w:space="0" w:color="auto"/>
              <w:right w:val="nil"/>
            </w:tcBorders>
            <w:shd w:val="clear" w:color="auto" w:fill="auto"/>
          </w:tcPr>
          <w:p w14:paraId="5D59F633" w14:textId="77777777" w:rsidR="00BD13FF" w:rsidRDefault="00BD13FF">
            <w:pPr>
              <w:pStyle w:val="Tabellentiteln"/>
            </w:pPr>
          </w:p>
        </w:tc>
      </w:tr>
      <w:tr w:rsidR="00685AFC" w14:paraId="2C0C2FC0" w14:textId="77777777" w:rsidTr="00F707EC">
        <w:trPr>
          <w:cantSplit/>
          <w:trHeight w:val="413"/>
        </w:trPr>
        <w:tc>
          <w:tcPr>
            <w:tcW w:w="4762" w:type="dxa"/>
            <w:tcBorders>
              <w:top w:val="single" w:sz="4" w:space="0" w:color="auto"/>
              <w:bottom w:val="single" w:sz="4" w:space="0" w:color="auto"/>
            </w:tcBorders>
            <w:shd w:val="clear" w:color="auto" w:fill="66AFE9"/>
          </w:tcPr>
          <w:p w14:paraId="4129BE26" w14:textId="77777777" w:rsidR="00BD13FF" w:rsidRDefault="008B0268">
            <w:pPr>
              <w:pStyle w:val="Tabellentiteln"/>
            </w:pPr>
            <w:r>
              <w:t>Position du SC/Titre de la rubrique</w:t>
            </w:r>
          </w:p>
        </w:tc>
        <w:tc>
          <w:tcPr>
            <w:tcW w:w="431" w:type="dxa"/>
            <w:vMerge/>
            <w:tcBorders>
              <w:bottom w:val="single" w:sz="4" w:space="0" w:color="auto"/>
            </w:tcBorders>
            <w:shd w:val="clear" w:color="auto" w:fill="66AFE9"/>
            <w:textDirection w:val="btLr"/>
            <w:vAlign w:val="center"/>
          </w:tcPr>
          <w:p w14:paraId="7970A14D" w14:textId="77777777" w:rsidR="00BD13FF" w:rsidRDefault="00BD13FF">
            <w:pPr>
              <w:pStyle w:val="TabellentitelnCentr"/>
            </w:pPr>
          </w:p>
        </w:tc>
        <w:tc>
          <w:tcPr>
            <w:tcW w:w="428" w:type="dxa"/>
            <w:vMerge/>
            <w:tcBorders>
              <w:bottom w:val="single" w:sz="4" w:space="0" w:color="auto"/>
            </w:tcBorders>
            <w:shd w:val="clear" w:color="auto" w:fill="66AFE9"/>
            <w:textDirection w:val="btLr"/>
            <w:vAlign w:val="center"/>
          </w:tcPr>
          <w:p w14:paraId="70E8FD95" w14:textId="77777777" w:rsidR="00BD13FF" w:rsidRDefault="00BD13FF">
            <w:pPr>
              <w:pStyle w:val="Tabellentiteln"/>
            </w:pPr>
          </w:p>
        </w:tc>
        <w:tc>
          <w:tcPr>
            <w:tcW w:w="431" w:type="dxa"/>
            <w:vMerge/>
            <w:tcBorders>
              <w:bottom w:val="single" w:sz="4" w:space="0" w:color="auto"/>
            </w:tcBorders>
            <w:shd w:val="clear" w:color="auto" w:fill="66AFE9"/>
            <w:textDirection w:val="btLr"/>
            <w:vAlign w:val="center"/>
          </w:tcPr>
          <w:p w14:paraId="35552BA6" w14:textId="77777777" w:rsidR="00BD13FF" w:rsidRDefault="00BD13FF">
            <w:pPr>
              <w:pStyle w:val="Tabellentiteln"/>
            </w:pPr>
          </w:p>
        </w:tc>
        <w:tc>
          <w:tcPr>
            <w:tcW w:w="431" w:type="dxa"/>
            <w:vMerge/>
            <w:tcBorders>
              <w:bottom w:val="single" w:sz="4" w:space="0" w:color="auto"/>
            </w:tcBorders>
            <w:shd w:val="clear" w:color="auto" w:fill="66AFE9"/>
            <w:textDirection w:val="btLr"/>
            <w:vAlign w:val="center"/>
          </w:tcPr>
          <w:p w14:paraId="1F785626" w14:textId="77777777" w:rsidR="00BD13FF" w:rsidRDefault="00BD13FF">
            <w:pPr>
              <w:pStyle w:val="TabellentitelnCentr"/>
            </w:pPr>
          </w:p>
        </w:tc>
        <w:tc>
          <w:tcPr>
            <w:tcW w:w="431" w:type="dxa"/>
            <w:vMerge/>
            <w:tcBorders>
              <w:bottom w:val="single" w:sz="4" w:space="0" w:color="auto"/>
            </w:tcBorders>
            <w:shd w:val="clear" w:color="auto" w:fill="66AFE9"/>
            <w:textDirection w:val="btLr"/>
            <w:vAlign w:val="center"/>
          </w:tcPr>
          <w:p w14:paraId="668DB749" w14:textId="77777777" w:rsidR="00BD13FF" w:rsidRDefault="00BD13FF">
            <w:pPr>
              <w:pStyle w:val="Tabellentiteln"/>
            </w:pPr>
          </w:p>
        </w:tc>
        <w:tc>
          <w:tcPr>
            <w:tcW w:w="431" w:type="dxa"/>
            <w:vMerge/>
            <w:tcBorders>
              <w:bottom w:val="single" w:sz="4" w:space="0" w:color="auto"/>
            </w:tcBorders>
            <w:shd w:val="clear" w:color="auto" w:fill="66AFE9"/>
            <w:textDirection w:val="btLr"/>
            <w:vAlign w:val="center"/>
          </w:tcPr>
          <w:p w14:paraId="65BD504C" w14:textId="77777777" w:rsidR="00BD13FF" w:rsidRDefault="00BD13FF">
            <w:pPr>
              <w:pStyle w:val="Tabellentiteln"/>
            </w:pPr>
          </w:p>
        </w:tc>
        <w:tc>
          <w:tcPr>
            <w:tcW w:w="431" w:type="dxa"/>
            <w:vMerge/>
            <w:tcBorders>
              <w:bottom w:val="single" w:sz="4" w:space="0" w:color="auto"/>
            </w:tcBorders>
            <w:shd w:val="clear" w:color="auto" w:fill="66AFE9"/>
            <w:textDirection w:val="btLr"/>
            <w:vAlign w:val="center"/>
          </w:tcPr>
          <w:p w14:paraId="2ABE5937" w14:textId="77777777" w:rsidR="00BD13FF" w:rsidRDefault="00BD13FF">
            <w:pPr>
              <w:pStyle w:val="Tabellentiteln"/>
            </w:pPr>
          </w:p>
        </w:tc>
        <w:tc>
          <w:tcPr>
            <w:tcW w:w="431" w:type="dxa"/>
            <w:vMerge/>
            <w:tcBorders>
              <w:bottom w:val="single" w:sz="4" w:space="0" w:color="auto"/>
            </w:tcBorders>
            <w:shd w:val="clear" w:color="auto" w:fill="66AFE9"/>
            <w:textDirection w:val="btLr"/>
            <w:vAlign w:val="center"/>
          </w:tcPr>
          <w:p w14:paraId="63715225" w14:textId="77777777" w:rsidR="00BD13FF" w:rsidRDefault="00BD13FF">
            <w:pPr>
              <w:pStyle w:val="Tabellentiteln"/>
            </w:pPr>
          </w:p>
        </w:tc>
        <w:tc>
          <w:tcPr>
            <w:tcW w:w="431" w:type="dxa"/>
            <w:vMerge/>
            <w:tcBorders>
              <w:bottom w:val="single" w:sz="4" w:space="0" w:color="auto"/>
            </w:tcBorders>
            <w:shd w:val="clear" w:color="auto" w:fill="66AFE9"/>
            <w:textDirection w:val="btLr"/>
            <w:vAlign w:val="center"/>
          </w:tcPr>
          <w:p w14:paraId="0D693401" w14:textId="77777777" w:rsidR="00BD13FF" w:rsidRDefault="00BD13FF">
            <w:pPr>
              <w:pStyle w:val="TabellentitelnCentr"/>
            </w:pPr>
          </w:p>
        </w:tc>
        <w:tc>
          <w:tcPr>
            <w:tcW w:w="431" w:type="dxa"/>
            <w:vMerge/>
            <w:tcBorders>
              <w:bottom w:val="single" w:sz="4" w:space="0" w:color="auto"/>
            </w:tcBorders>
            <w:shd w:val="clear" w:color="auto" w:fill="66AFE9"/>
            <w:textDirection w:val="btLr"/>
            <w:vAlign w:val="center"/>
          </w:tcPr>
          <w:p w14:paraId="17FCC6AF" w14:textId="77777777" w:rsidR="00BD13FF" w:rsidRDefault="00BD13FF">
            <w:pPr>
              <w:pStyle w:val="Tabellentiteln"/>
            </w:pPr>
          </w:p>
        </w:tc>
        <w:tc>
          <w:tcPr>
            <w:tcW w:w="485" w:type="dxa"/>
            <w:vMerge/>
            <w:tcBorders>
              <w:bottom w:val="single" w:sz="4" w:space="0" w:color="auto"/>
            </w:tcBorders>
            <w:shd w:val="clear" w:color="auto" w:fill="66AFE9"/>
            <w:textDirection w:val="btLr"/>
            <w:vAlign w:val="center"/>
          </w:tcPr>
          <w:p w14:paraId="575EE384" w14:textId="77777777" w:rsidR="00BD13FF" w:rsidRDefault="00BD13FF">
            <w:pPr>
              <w:pStyle w:val="Tabellentiteln"/>
            </w:pPr>
          </w:p>
        </w:tc>
        <w:tc>
          <w:tcPr>
            <w:tcW w:w="431" w:type="dxa"/>
            <w:vMerge/>
            <w:tcBorders>
              <w:bottom w:val="single" w:sz="4" w:space="0" w:color="auto"/>
            </w:tcBorders>
            <w:shd w:val="clear" w:color="auto" w:fill="66AFE9"/>
            <w:textDirection w:val="btLr"/>
            <w:vAlign w:val="center"/>
          </w:tcPr>
          <w:p w14:paraId="6E4B24C7" w14:textId="77777777" w:rsidR="00BD13FF" w:rsidRDefault="00BD13FF">
            <w:pPr>
              <w:pStyle w:val="Tabellentiteln"/>
            </w:pPr>
          </w:p>
        </w:tc>
        <w:tc>
          <w:tcPr>
            <w:tcW w:w="431" w:type="dxa"/>
            <w:vMerge/>
            <w:tcBorders>
              <w:bottom w:val="single" w:sz="4" w:space="0" w:color="auto"/>
            </w:tcBorders>
            <w:shd w:val="clear" w:color="auto" w:fill="66AFE9"/>
          </w:tcPr>
          <w:p w14:paraId="53CEE0BA" w14:textId="77777777" w:rsidR="00BD13FF" w:rsidRDefault="00BD13FF">
            <w:pPr>
              <w:pStyle w:val="Tabellentiteln"/>
            </w:pPr>
          </w:p>
        </w:tc>
        <w:tc>
          <w:tcPr>
            <w:tcW w:w="3476" w:type="dxa"/>
            <w:tcBorders>
              <w:top w:val="single" w:sz="4" w:space="0" w:color="auto"/>
              <w:bottom w:val="single" w:sz="4" w:space="0" w:color="auto"/>
            </w:tcBorders>
            <w:shd w:val="clear" w:color="auto" w:fill="66AFE9"/>
          </w:tcPr>
          <w:p w14:paraId="429011EB" w14:textId="77777777" w:rsidR="00BD13FF" w:rsidRDefault="008B0268">
            <w:pPr>
              <w:pStyle w:val="Tabellentiteln"/>
            </w:pPr>
            <w:r>
              <w:t>Motif</w:t>
            </w:r>
          </w:p>
        </w:tc>
      </w:tr>
      <w:tr w:rsidR="00BD13FF" w14:paraId="1D565BE0" w14:textId="77777777" w:rsidTr="00F707EC">
        <w:tc>
          <w:tcPr>
            <w:tcW w:w="4762" w:type="dxa"/>
            <w:tcBorders>
              <w:top w:val="single" w:sz="4" w:space="0" w:color="auto"/>
            </w:tcBorders>
          </w:tcPr>
          <w:p w14:paraId="7149F9E5" w14:textId="77777777" w:rsidR="00BD13FF" w:rsidRDefault="008B0268" w:rsidP="00C71946">
            <w:pPr>
              <w:pStyle w:val="NormalfrTabellen"/>
              <w:tabs>
                <w:tab w:val="left" w:pos="851"/>
              </w:tabs>
              <w:spacing w:line="240" w:lineRule="auto"/>
            </w:pPr>
            <w:r>
              <w:t xml:space="preserve">033.11 </w:t>
            </w:r>
            <w:r>
              <w:tab/>
              <w:t xml:space="preserve">Documents relatifs à la direction de l’office </w:t>
            </w:r>
          </w:p>
        </w:tc>
        <w:tc>
          <w:tcPr>
            <w:tcW w:w="431" w:type="dxa"/>
            <w:vMerge/>
            <w:tcBorders>
              <w:top w:val="single" w:sz="4" w:space="0" w:color="auto"/>
            </w:tcBorders>
            <w:shd w:val="clear" w:color="auto" w:fill="333399"/>
          </w:tcPr>
          <w:p w14:paraId="3E04C08D" w14:textId="77777777" w:rsidR="00BD13FF" w:rsidRDefault="00BD13FF">
            <w:pPr>
              <w:pStyle w:val="NormalfrTabellen"/>
            </w:pPr>
          </w:p>
        </w:tc>
        <w:tc>
          <w:tcPr>
            <w:tcW w:w="428" w:type="dxa"/>
            <w:tcBorders>
              <w:top w:val="single" w:sz="4" w:space="0" w:color="auto"/>
            </w:tcBorders>
          </w:tcPr>
          <w:p w14:paraId="575BAC86" w14:textId="77777777" w:rsidR="00BD13FF" w:rsidRDefault="008B0268" w:rsidP="00C71946">
            <w:pPr>
              <w:pStyle w:val="NormalfrTabellen"/>
              <w:spacing w:line="240" w:lineRule="auto"/>
              <w:rPr>
                <w:lang w:val="de-CH"/>
              </w:rPr>
            </w:pPr>
            <w:r>
              <w:rPr>
                <w:lang w:val="de-CH"/>
              </w:rPr>
              <w:t>-</w:t>
            </w:r>
          </w:p>
        </w:tc>
        <w:tc>
          <w:tcPr>
            <w:tcW w:w="431" w:type="dxa"/>
            <w:tcBorders>
              <w:top w:val="single" w:sz="4" w:space="0" w:color="auto"/>
            </w:tcBorders>
          </w:tcPr>
          <w:p w14:paraId="72F67F92" w14:textId="77777777" w:rsidR="00BD13FF" w:rsidRDefault="008B0268" w:rsidP="00C71946">
            <w:pPr>
              <w:pStyle w:val="NormalfrTabellen"/>
              <w:spacing w:line="240" w:lineRule="auto"/>
              <w:rPr>
                <w:lang w:val="de-CH"/>
              </w:rPr>
            </w:pPr>
            <w:r>
              <w:rPr>
                <w:lang w:val="de-CH"/>
              </w:rPr>
              <w:t>X</w:t>
            </w:r>
          </w:p>
        </w:tc>
        <w:tc>
          <w:tcPr>
            <w:tcW w:w="431" w:type="dxa"/>
            <w:vMerge/>
            <w:tcBorders>
              <w:top w:val="single" w:sz="4" w:space="0" w:color="auto"/>
            </w:tcBorders>
            <w:shd w:val="clear" w:color="auto" w:fill="333399"/>
          </w:tcPr>
          <w:p w14:paraId="7588FDA5" w14:textId="77777777" w:rsidR="00BD13FF" w:rsidRDefault="00BD13FF">
            <w:pPr>
              <w:pStyle w:val="NormalfrTabellen"/>
              <w:rPr>
                <w:lang w:val="de-CH"/>
              </w:rPr>
            </w:pPr>
          </w:p>
        </w:tc>
        <w:tc>
          <w:tcPr>
            <w:tcW w:w="431" w:type="dxa"/>
            <w:tcBorders>
              <w:top w:val="single" w:sz="4" w:space="0" w:color="auto"/>
            </w:tcBorders>
          </w:tcPr>
          <w:p w14:paraId="23779BA7" w14:textId="77777777" w:rsidR="00BD13FF" w:rsidRDefault="008B0268" w:rsidP="00C71946">
            <w:pPr>
              <w:pStyle w:val="NormalfrTabellen"/>
              <w:spacing w:line="240" w:lineRule="auto"/>
              <w:rPr>
                <w:lang w:val="de-CH"/>
              </w:rPr>
            </w:pPr>
            <w:r>
              <w:rPr>
                <w:lang w:val="de-CH"/>
              </w:rPr>
              <w:t>X</w:t>
            </w:r>
          </w:p>
        </w:tc>
        <w:tc>
          <w:tcPr>
            <w:tcW w:w="431" w:type="dxa"/>
            <w:tcBorders>
              <w:top w:val="single" w:sz="4" w:space="0" w:color="auto"/>
            </w:tcBorders>
          </w:tcPr>
          <w:p w14:paraId="3E9B211F" w14:textId="77777777" w:rsidR="00BD13FF" w:rsidRDefault="008B0268" w:rsidP="00C71946">
            <w:pPr>
              <w:pStyle w:val="NormalfrTabellen"/>
              <w:spacing w:line="240" w:lineRule="auto"/>
              <w:rPr>
                <w:lang w:val="de-CH"/>
              </w:rPr>
            </w:pPr>
            <w:r>
              <w:rPr>
                <w:lang w:val="de-CH"/>
              </w:rPr>
              <w:t>-</w:t>
            </w:r>
          </w:p>
        </w:tc>
        <w:tc>
          <w:tcPr>
            <w:tcW w:w="431" w:type="dxa"/>
            <w:tcBorders>
              <w:top w:val="single" w:sz="4" w:space="0" w:color="auto"/>
            </w:tcBorders>
          </w:tcPr>
          <w:p w14:paraId="605278BA" w14:textId="77777777" w:rsidR="00BD13FF" w:rsidRDefault="008B0268" w:rsidP="00C71946">
            <w:pPr>
              <w:pStyle w:val="NormalfrTabellen"/>
              <w:spacing w:line="240" w:lineRule="auto"/>
              <w:rPr>
                <w:lang w:val="de-CH"/>
              </w:rPr>
            </w:pPr>
            <w:r>
              <w:rPr>
                <w:lang w:val="de-CH"/>
              </w:rPr>
              <w:t>-</w:t>
            </w:r>
          </w:p>
        </w:tc>
        <w:tc>
          <w:tcPr>
            <w:tcW w:w="431" w:type="dxa"/>
            <w:tcBorders>
              <w:top w:val="single" w:sz="4" w:space="0" w:color="auto"/>
            </w:tcBorders>
          </w:tcPr>
          <w:p w14:paraId="56EE68F0" w14:textId="77777777" w:rsidR="00BD13FF" w:rsidRDefault="008B0268" w:rsidP="00C71946">
            <w:pPr>
              <w:pStyle w:val="NormalfrTabellen"/>
              <w:spacing w:line="240" w:lineRule="auto"/>
              <w:rPr>
                <w:lang w:val="de-CH"/>
              </w:rPr>
            </w:pPr>
            <w:r>
              <w:rPr>
                <w:lang w:val="de-CH"/>
              </w:rPr>
              <w:t>-</w:t>
            </w:r>
          </w:p>
        </w:tc>
        <w:tc>
          <w:tcPr>
            <w:tcW w:w="431" w:type="dxa"/>
            <w:vMerge/>
            <w:tcBorders>
              <w:top w:val="single" w:sz="4" w:space="0" w:color="auto"/>
            </w:tcBorders>
            <w:shd w:val="clear" w:color="auto" w:fill="333399"/>
          </w:tcPr>
          <w:p w14:paraId="133C9236" w14:textId="77777777" w:rsidR="00BD13FF" w:rsidRDefault="00BD13FF">
            <w:pPr>
              <w:pStyle w:val="NormalfrTabellen"/>
              <w:rPr>
                <w:lang w:val="de-CH"/>
              </w:rPr>
            </w:pPr>
          </w:p>
        </w:tc>
        <w:tc>
          <w:tcPr>
            <w:tcW w:w="431" w:type="dxa"/>
            <w:tcBorders>
              <w:top w:val="single" w:sz="4" w:space="0" w:color="auto"/>
            </w:tcBorders>
          </w:tcPr>
          <w:p w14:paraId="15C1DEFD" w14:textId="77777777" w:rsidR="00BD13FF" w:rsidRDefault="008B0268" w:rsidP="00C71946">
            <w:pPr>
              <w:pStyle w:val="NormalfrTabellen"/>
              <w:spacing w:line="240" w:lineRule="auto"/>
              <w:rPr>
                <w:lang w:val="de-CH"/>
              </w:rPr>
            </w:pPr>
            <w:r>
              <w:rPr>
                <w:lang w:val="de-CH"/>
              </w:rPr>
              <w:t>-</w:t>
            </w:r>
          </w:p>
        </w:tc>
        <w:tc>
          <w:tcPr>
            <w:tcW w:w="485" w:type="dxa"/>
            <w:tcBorders>
              <w:top w:val="single" w:sz="4" w:space="0" w:color="auto"/>
            </w:tcBorders>
          </w:tcPr>
          <w:p w14:paraId="49943A52" w14:textId="77777777" w:rsidR="00BD13FF" w:rsidRDefault="008B0268" w:rsidP="00C71946">
            <w:pPr>
              <w:pStyle w:val="NormalfrTabellen"/>
              <w:spacing w:line="240" w:lineRule="auto"/>
              <w:rPr>
                <w:lang w:val="de-CH"/>
              </w:rPr>
            </w:pPr>
            <w:r>
              <w:rPr>
                <w:lang w:val="de-CH"/>
              </w:rPr>
              <w:t>X</w:t>
            </w:r>
          </w:p>
        </w:tc>
        <w:tc>
          <w:tcPr>
            <w:tcW w:w="431" w:type="dxa"/>
            <w:tcBorders>
              <w:top w:val="single" w:sz="4" w:space="0" w:color="auto"/>
            </w:tcBorders>
          </w:tcPr>
          <w:p w14:paraId="568E2E49" w14:textId="77777777" w:rsidR="00BD13FF" w:rsidRDefault="008B0268" w:rsidP="00C71946">
            <w:pPr>
              <w:pStyle w:val="NormalfrTabellen"/>
              <w:spacing w:line="240" w:lineRule="auto"/>
              <w:rPr>
                <w:lang w:val="de-CH"/>
              </w:rPr>
            </w:pPr>
            <w:r>
              <w:rPr>
                <w:lang w:val="de-CH"/>
              </w:rPr>
              <w:t>-</w:t>
            </w:r>
          </w:p>
        </w:tc>
        <w:tc>
          <w:tcPr>
            <w:tcW w:w="431" w:type="dxa"/>
            <w:vMerge/>
            <w:tcBorders>
              <w:top w:val="single" w:sz="4" w:space="0" w:color="auto"/>
            </w:tcBorders>
            <w:shd w:val="clear" w:color="auto" w:fill="006699"/>
          </w:tcPr>
          <w:p w14:paraId="27927FD6" w14:textId="77777777" w:rsidR="00BD13FF" w:rsidRDefault="00BD13FF">
            <w:pPr>
              <w:pStyle w:val="NormalfrTabellen"/>
              <w:rPr>
                <w:lang w:val="de-CH"/>
              </w:rPr>
            </w:pPr>
          </w:p>
        </w:tc>
        <w:tc>
          <w:tcPr>
            <w:tcW w:w="3476" w:type="dxa"/>
            <w:tcBorders>
              <w:top w:val="single" w:sz="4" w:space="0" w:color="auto"/>
            </w:tcBorders>
          </w:tcPr>
          <w:p w14:paraId="3A3EFC00" w14:textId="77777777" w:rsidR="00BD13FF" w:rsidRDefault="008B0268" w:rsidP="00C71946">
            <w:pPr>
              <w:pStyle w:val="NormalfrTabellen"/>
              <w:spacing w:line="240" w:lineRule="auto"/>
            </w:pPr>
            <w:r>
              <w:t>Capacité d’action de la direction de l’office</w:t>
            </w:r>
          </w:p>
        </w:tc>
      </w:tr>
      <w:tr w:rsidR="00BD13FF" w14:paraId="6BE033BC" w14:textId="77777777" w:rsidTr="00F707EC">
        <w:tc>
          <w:tcPr>
            <w:tcW w:w="4762" w:type="dxa"/>
          </w:tcPr>
          <w:p w14:paraId="150F6BFB" w14:textId="06711394" w:rsidR="00BD13FF" w:rsidRDefault="008B0268" w:rsidP="00C71946">
            <w:pPr>
              <w:pStyle w:val="NormalfrTabellen"/>
              <w:tabs>
                <w:tab w:val="left" w:pos="851"/>
              </w:tabs>
              <w:spacing w:line="240" w:lineRule="auto"/>
            </w:pPr>
            <w:r>
              <w:t xml:space="preserve">033.12 </w:t>
            </w:r>
            <w:r>
              <w:tab/>
              <w:t xml:space="preserve">Documents relatifs à la direction de </w:t>
            </w:r>
            <w:r w:rsidR="00F707EC">
              <w:tab/>
            </w:r>
            <w:r>
              <w:t>l’unité</w:t>
            </w:r>
          </w:p>
        </w:tc>
        <w:tc>
          <w:tcPr>
            <w:tcW w:w="431" w:type="dxa"/>
            <w:vMerge/>
            <w:shd w:val="clear" w:color="auto" w:fill="333399"/>
          </w:tcPr>
          <w:p w14:paraId="0BAE3A3A" w14:textId="77777777" w:rsidR="00BD13FF" w:rsidRDefault="00BD13FF">
            <w:pPr>
              <w:pStyle w:val="NormalfrTabellen"/>
            </w:pPr>
          </w:p>
        </w:tc>
        <w:tc>
          <w:tcPr>
            <w:tcW w:w="428" w:type="dxa"/>
          </w:tcPr>
          <w:p w14:paraId="35FC85D5" w14:textId="77777777" w:rsidR="00BD13FF" w:rsidRDefault="008B0268" w:rsidP="00C71946">
            <w:pPr>
              <w:pStyle w:val="NormalfrTabellen"/>
              <w:spacing w:line="240" w:lineRule="auto"/>
              <w:rPr>
                <w:lang w:val="de-CH"/>
              </w:rPr>
            </w:pPr>
            <w:r>
              <w:rPr>
                <w:lang w:val="de-CH"/>
              </w:rPr>
              <w:t>-</w:t>
            </w:r>
          </w:p>
        </w:tc>
        <w:tc>
          <w:tcPr>
            <w:tcW w:w="431" w:type="dxa"/>
          </w:tcPr>
          <w:p w14:paraId="33A71026" w14:textId="77777777" w:rsidR="00BD13FF" w:rsidRDefault="008B0268" w:rsidP="00C71946">
            <w:pPr>
              <w:pStyle w:val="NormalfrTabellen"/>
              <w:spacing w:line="240" w:lineRule="auto"/>
              <w:rPr>
                <w:lang w:val="de-CH"/>
              </w:rPr>
            </w:pPr>
            <w:r>
              <w:rPr>
                <w:lang w:val="de-CH"/>
              </w:rPr>
              <w:t>X</w:t>
            </w:r>
          </w:p>
        </w:tc>
        <w:tc>
          <w:tcPr>
            <w:tcW w:w="431" w:type="dxa"/>
            <w:vMerge/>
            <w:shd w:val="clear" w:color="auto" w:fill="333399"/>
          </w:tcPr>
          <w:p w14:paraId="2B235E7E" w14:textId="77777777" w:rsidR="00BD13FF" w:rsidRDefault="00BD13FF">
            <w:pPr>
              <w:pStyle w:val="NormalfrTabellen"/>
              <w:rPr>
                <w:lang w:val="de-CH"/>
              </w:rPr>
            </w:pPr>
          </w:p>
        </w:tc>
        <w:tc>
          <w:tcPr>
            <w:tcW w:w="431" w:type="dxa"/>
          </w:tcPr>
          <w:p w14:paraId="06ECD5B4" w14:textId="77777777" w:rsidR="00BD13FF" w:rsidRDefault="008B0268" w:rsidP="00C71946">
            <w:pPr>
              <w:pStyle w:val="NormalfrTabellen"/>
              <w:spacing w:line="240" w:lineRule="auto"/>
              <w:rPr>
                <w:lang w:val="de-CH"/>
              </w:rPr>
            </w:pPr>
            <w:r>
              <w:rPr>
                <w:lang w:val="de-CH"/>
              </w:rPr>
              <w:t>X</w:t>
            </w:r>
          </w:p>
        </w:tc>
        <w:tc>
          <w:tcPr>
            <w:tcW w:w="431" w:type="dxa"/>
          </w:tcPr>
          <w:p w14:paraId="46CF0A45" w14:textId="77777777" w:rsidR="00BD13FF" w:rsidRDefault="008B0268" w:rsidP="00C71946">
            <w:pPr>
              <w:pStyle w:val="NormalfrTabellen"/>
              <w:spacing w:line="240" w:lineRule="auto"/>
              <w:rPr>
                <w:lang w:val="de-CH"/>
              </w:rPr>
            </w:pPr>
            <w:r>
              <w:rPr>
                <w:lang w:val="de-CH"/>
              </w:rPr>
              <w:t>X</w:t>
            </w:r>
          </w:p>
        </w:tc>
        <w:tc>
          <w:tcPr>
            <w:tcW w:w="431" w:type="dxa"/>
          </w:tcPr>
          <w:p w14:paraId="0FC9D588" w14:textId="77777777" w:rsidR="00BD13FF" w:rsidRDefault="008B0268" w:rsidP="00C71946">
            <w:pPr>
              <w:pStyle w:val="NormalfrTabellen"/>
              <w:spacing w:line="240" w:lineRule="auto"/>
              <w:rPr>
                <w:lang w:val="de-CH"/>
              </w:rPr>
            </w:pPr>
            <w:r>
              <w:rPr>
                <w:lang w:val="de-CH"/>
              </w:rPr>
              <w:t>-</w:t>
            </w:r>
          </w:p>
        </w:tc>
        <w:tc>
          <w:tcPr>
            <w:tcW w:w="431" w:type="dxa"/>
          </w:tcPr>
          <w:p w14:paraId="4D117B6D" w14:textId="77777777" w:rsidR="00BD13FF" w:rsidRDefault="008B0268" w:rsidP="00C71946">
            <w:pPr>
              <w:pStyle w:val="NormalfrTabellen"/>
              <w:spacing w:line="240" w:lineRule="auto"/>
              <w:rPr>
                <w:lang w:val="de-CH"/>
              </w:rPr>
            </w:pPr>
            <w:r>
              <w:rPr>
                <w:lang w:val="de-CH"/>
              </w:rPr>
              <w:t>-</w:t>
            </w:r>
          </w:p>
        </w:tc>
        <w:tc>
          <w:tcPr>
            <w:tcW w:w="431" w:type="dxa"/>
            <w:vMerge/>
            <w:shd w:val="clear" w:color="auto" w:fill="333399"/>
          </w:tcPr>
          <w:p w14:paraId="32B8E734" w14:textId="77777777" w:rsidR="00BD13FF" w:rsidRDefault="00BD13FF">
            <w:pPr>
              <w:pStyle w:val="NormalfrTabellen"/>
              <w:rPr>
                <w:lang w:val="de-CH"/>
              </w:rPr>
            </w:pPr>
          </w:p>
        </w:tc>
        <w:tc>
          <w:tcPr>
            <w:tcW w:w="431" w:type="dxa"/>
          </w:tcPr>
          <w:p w14:paraId="7A8A913A" w14:textId="77777777" w:rsidR="00BD13FF" w:rsidRDefault="008B0268" w:rsidP="00C71946">
            <w:pPr>
              <w:pStyle w:val="NormalfrTabellen"/>
              <w:spacing w:line="240" w:lineRule="auto"/>
              <w:rPr>
                <w:lang w:val="de-CH"/>
              </w:rPr>
            </w:pPr>
            <w:r>
              <w:rPr>
                <w:lang w:val="de-CH"/>
              </w:rPr>
              <w:t>-</w:t>
            </w:r>
          </w:p>
        </w:tc>
        <w:tc>
          <w:tcPr>
            <w:tcW w:w="485" w:type="dxa"/>
          </w:tcPr>
          <w:p w14:paraId="30F24805" w14:textId="77777777" w:rsidR="00BD13FF" w:rsidRDefault="008B0268" w:rsidP="00C71946">
            <w:pPr>
              <w:pStyle w:val="NormalfrTabellen"/>
              <w:spacing w:line="240" w:lineRule="auto"/>
              <w:rPr>
                <w:lang w:val="de-CH"/>
              </w:rPr>
            </w:pPr>
            <w:r>
              <w:rPr>
                <w:lang w:val="de-CH"/>
              </w:rPr>
              <w:t>X</w:t>
            </w:r>
          </w:p>
        </w:tc>
        <w:tc>
          <w:tcPr>
            <w:tcW w:w="431" w:type="dxa"/>
          </w:tcPr>
          <w:p w14:paraId="59C1BBA9" w14:textId="77777777" w:rsidR="00BD13FF" w:rsidRDefault="008B0268" w:rsidP="00C71946">
            <w:pPr>
              <w:pStyle w:val="NormalfrTabellen"/>
              <w:spacing w:line="240" w:lineRule="auto"/>
              <w:rPr>
                <w:lang w:val="de-CH"/>
              </w:rPr>
            </w:pPr>
            <w:r>
              <w:rPr>
                <w:lang w:val="de-CH"/>
              </w:rPr>
              <w:t>-</w:t>
            </w:r>
          </w:p>
        </w:tc>
        <w:tc>
          <w:tcPr>
            <w:tcW w:w="431" w:type="dxa"/>
            <w:vMerge/>
            <w:shd w:val="clear" w:color="auto" w:fill="006699"/>
          </w:tcPr>
          <w:p w14:paraId="7849260C" w14:textId="77777777" w:rsidR="00BD13FF" w:rsidRDefault="00BD13FF">
            <w:pPr>
              <w:pStyle w:val="NormalfrTabellen"/>
              <w:rPr>
                <w:lang w:val="de-CH"/>
              </w:rPr>
            </w:pPr>
          </w:p>
        </w:tc>
        <w:tc>
          <w:tcPr>
            <w:tcW w:w="3476" w:type="dxa"/>
          </w:tcPr>
          <w:p w14:paraId="29458A87" w14:textId="77777777" w:rsidR="00BD13FF" w:rsidRDefault="008B0268" w:rsidP="00C71946">
            <w:pPr>
              <w:pStyle w:val="NormalfrTabellen"/>
              <w:spacing w:line="240" w:lineRule="auto"/>
            </w:pPr>
            <w:r>
              <w:t>Capacité d’action de la direction de l’unité</w:t>
            </w:r>
          </w:p>
        </w:tc>
      </w:tr>
      <w:tr w:rsidR="00BD13FF" w14:paraId="4FBB2B45" w14:textId="77777777" w:rsidTr="00F707EC">
        <w:tc>
          <w:tcPr>
            <w:tcW w:w="4762" w:type="dxa"/>
          </w:tcPr>
          <w:p w14:paraId="132D9335" w14:textId="032F6919" w:rsidR="00BD13FF" w:rsidRDefault="008B0268" w:rsidP="00C71946">
            <w:pPr>
              <w:pStyle w:val="NormalfrTabellen"/>
              <w:tabs>
                <w:tab w:val="left" w:pos="851"/>
              </w:tabs>
              <w:spacing w:line="240" w:lineRule="auto"/>
            </w:pPr>
            <w:r>
              <w:t xml:space="preserve">033.211 </w:t>
            </w:r>
            <w:r>
              <w:tab/>
              <w:t xml:space="preserve">Documents relatifs à la direction </w:t>
            </w:r>
            <w:r w:rsidR="00D4083A">
              <w:t xml:space="preserve">du </w:t>
            </w:r>
            <w:r w:rsidR="00DA0A00">
              <w:tab/>
            </w:r>
            <w:r>
              <w:t>service</w:t>
            </w:r>
          </w:p>
        </w:tc>
        <w:tc>
          <w:tcPr>
            <w:tcW w:w="431" w:type="dxa"/>
            <w:vMerge/>
            <w:shd w:val="clear" w:color="auto" w:fill="333399"/>
          </w:tcPr>
          <w:p w14:paraId="56751EE9" w14:textId="77777777" w:rsidR="00BD13FF" w:rsidRDefault="00BD13FF">
            <w:pPr>
              <w:pStyle w:val="NormalfrTabellen"/>
            </w:pPr>
          </w:p>
        </w:tc>
        <w:tc>
          <w:tcPr>
            <w:tcW w:w="428" w:type="dxa"/>
          </w:tcPr>
          <w:p w14:paraId="662FB57F" w14:textId="77777777" w:rsidR="00BD13FF" w:rsidRDefault="008B0268" w:rsidP="00C71946">
            <w:pPr>
              <w:pStyle w:val="NormalfrTabellen"/>
              <w:spacing w:line="240" w:lineRule="auto"/>
            </w:pPr>
            <w:r>
              <w:t>-</w:t>
            </w:r>
          </w:p>
        </w:tc>
        <w:tc>
          <w:tcPr>
            <w:tcW w:w="431" w:type="dxa"/>
          </w:tcPr>
          <w:p w14:paraId="4F52B5B5" w14:textId="77777777" w:rsidR="00BD13FF" w:rsidRDefault="008B0268" w:rsidP="00C71946">
            <w:pPr>
              <w:pStyle w:val="NormalfrTabellen"/>
              <w:spacing w:line="240" w:lineRule="auto"/>
            </w:pPr>
            <w:r>
              <w:t>X</w:t>
            </w:r>
          </w:p>
        </w:tc>
        <w:tc>
          <w:tcPr>
            <w:tcW w:w="431" w:type="dxa"/>
            <w:vMerge/>
            <w:shd w:val="clear" w:color="auto" w:fill="333399"/>
          </w:tcPr>
          <w:p w14:paraId="3311C229" w14:textId="77777777" w:rsidR="00BD13FF" w:rsidRDefault="00BD13FF">
            <w:pPr>
              <w:pStyle w:val="NormalfrTabellen"/>
            </w:pPr>
          </w:p>
        </w:tc>
        <w:tc>
          <w:tcPr>
            <w:tcW w:w="431" w:type="dxa"/>
          </w:tcPr>
          <w:p w14:paraId="4B527DD4" w14:textId="77777777" w:rsidR="00BD13FF" w:rsidRDefault="008B0268" w:rsidP="00C71946">
            <w:pPr>
              <w:pStyle w:val="NormalfrTabellen"/>
              <w:spacing w:line="240" w:lineRule="auto"/>
            </w:pPr>
            <w:r>
              <w:t>X</w:t>
            </w:r>
          </w:p>
        </w:tc>
        <w:tc>
          <w:tcPr>
            <w:tcW w:w="431" w:type="dxa"/>
          </w:tcPr>
          <w:p w14:paraId="36B20D2D" w14:textId="77777777" w:rsidR="00BD13FF" w:rsidRDefault="008B0268" w:rsidP="00C71946">
            <w:pPr>
              <w:pStyle w:val="NormalfrTabellen"/>
              <w:spacing w:line="240" w:lineRule="auto"/>
            </w:pPr>
            <w:r>
              <w:t>X</w:t>
            </w:r>
          </w:p>
        </w:tc>
        <w:tc>
          <w:tcPr>
            <w:tcW w:w="431" w:type="dxa"/>
          </w:tcPr>
          <w:p w14:paraId="67B0450C" w14:textId="77777777" w:rsidR="00BD13FF" w:rsidRDefault="008B0268" w:rsidP="00C71946">
            <w:pPr>
              <w:pStyle w:val="NormalfrTabellen"/>
              <w:spacing w:line="240" w:lineRule="auto"/>
            </w:pPr>
            <w:r>
              <w:t>X</w:t>
            </w:r>
          </w:p>
        </w:tc>
        <w:tc>
          <w:tcPr>
            <w:tcW w:w="431" w:type="dxa"/>
          </w:tcPr>
          <w:p w14:paraId="7055C50F" w14:textId="0D62D02B" w:rsidR="00BD13FF" w:rsidRDefault="005210A2" w:rsidP="00C71946">
            <w:pPr>
              <w:pStyle w:val="NormalfrTabellen"/>
              <w:spacing w:line="240" w:lineRule="auto"/>
            </w:pPr>
            <w:r>
              <w:t>X</w:t>
            </w:r>
            <w:r w:rsidR="008B0268">
              <w:t>-</w:t>
            </w:r>
          </w:p>
        </w:tc>
        <w:tc>
          <w:tcPr>
            <w:tcW w:w="431" w:type="dxa"/>
            <w:vMerge/>
            <w:shd w:val="clear" w:color="auto" w:fill="333399"/>
          </w:tcPr>
          <w:p w14:paraId="2575B947" w14:textId="77777777" w:rsidR="00BD13FF" w:rsidRDefault="00BD13FF">
            <w:pPr>
              <w:pStyle w:val="NormalfrTabellen"/>
            </w:pPr>
          </w:p>
        </w:tc>
        <w:tc>
          <w:tcPr>
            <w:tcW w:w="431" w:type="dxa"/>
          </w:tcPr>
          <w:p w14:paraId="305190C4" w14:textId="77777777" w:rsidR="00BD13FF" w:rsidRDefault="008B0268" w:rsidP="00C71946">
            <w:pPr>
              <w:pStyle w:val="NormalfrTabellen"/>
              <w:spacing w:line="240" w:lineRule="auto"/>
            </w:pPr>
            <w:r>
              <w:t>-</w:t>
            </w:r>
          </w:p>
        </w:tc>
        <w:tc>
          <w:tcPr>
            <w:tcW w:w="485" w:type="dxa"/>
          </w:tcPr>
          <w:p w14:paraId="442B7CFB" w14:textId="77777777" w:rsidR="00BD13FF" w:rsidRDefault="008B0268" w:rsidP="00C71946">
            <w:pPr>
              <w:pStyle w:val="NormalfrTabellen"/>
              <w:spacing w:line="240" w:lineRule="auto"/>
            </w:pPr>
            <w:r>
              <w:t>X</w:t>
            </w:r>
          </w:p>
        </w:tc>
        <w:tc>
          <w:tcPr>
            <w:tcW w:w="431" w:type="dxa"/>
          </w:tcPr>
          <w:p w14:paraId="5366717D" w14:textId="77777777" w:rsidR="00BD13FF" w:rsidRDefault="008B0268" w:rsidP="00C71946">
            <w:pPr>
              <w:pStyle w:val="NormalfrTabellen"/>
              <w:spacing w:line="240" w:lineRule="auto"/>
            </w:pPr>
            <w:r>
              <w:t>-</w:t>
            </w:r>
          </w:p>
        </w:tc>
        <w:tc>
          <w:tcPr>
            <w:tcW w:w="431" w:type="dxa"/>
            <w:vMerge/>
            <w:shd w:val="clear" w:color="auto" w:fill="006699"/>
          </w:tcPr>
          <w:p w14:paraId="1C1CAD1E" w14:textId="77777777" w:rsidR="00BD13FF" w:rsidRDefault="00BD13FF">
            <w:pPr>
              <w:pStyle w:val="NormalfrTabellen"/>
            </w:pPr>
          </w:p>
        </w:tc>
        <w:tc>
          <w:tcPr>
            <w:tcW w:w="3476" w:type="dxa"/>
          </w:tcPr>
          <w:p w14:paraId="132A102C" w14:textId="77777777" w:rsidR="00BD13FF" w:rsidRDefault="008B0268" w:rsidP="00C71946">
            <w:pPr>
              <w:pStyle w:val="NormalfrTabellen"/>
              <w:spacing w:line="240" w:lineRule="auto"/>
            </w:pPr>
            <w:r>
              <w:t>Capacité d’action de la direction du service</w:t>
            </w:r>
          </w:p>
        </w:tc>
      </w:tr>
      <w:tr w:rsidR="00BD13FF" w14:paraId="2DFA6992" w14:textId="77777777" w:rsidTr="00F707EC">
        <w:tc>
          <w:tcPr>
            <w:tcW w:w="4762" w:type="dxa"/>
          </w:tcPr>
          <w:p w14:paraId="5A77D440" w14:textId="41CA0BF5" w:rsidR="00BD13FF" w:rsidRDefault="008B0268" w:rsidP="00C71946">
            <w:pPr>
              <w:pStyle w:val="NormalfrTabellen"/>
              <w:tabs>
                <w:tab w:val="left" w:pos="851"/>
              </w:tabs>
              <w:spacing w:line="240" w:lineRule="auto"/>
            </w:pPr>
            <w:r>
              <w:t xml:space="preserve">033.212 </w:t>
            </w:r>
            <w:r>
              <w:tab/>
              <w:t xml:space="preserve">Évaluations du personnel et </w:t>
            </w:r>
            <w:r w:rsidR="00D4083A">
              <w:tab/>
              <w:t xml:space="preserve">conventions </w:t>
            </w:r>
            <w:r w:rsidR="00DA0A00">
              <w:tab/>
            </w:r>
            <w:r w:rsidR="00D4083A">
              <w:t xml:space="preserve">de fixation des </w:t>
            </w:r>
            <w:r>
              <w:t xml:space="preserve">objectifs </w:t>
            </w:r>
          </w:p>
        </w:tc>
        <w:tc>
          <w:tcPr>
            <w:tcW w:w="431" w:type="dxa"/>
            <w:vMerge/>
            <w:shd w:val="clear" w:color="auto" w:fill="333399"/>
          </w:tcPr>
          <w:p w14:paraId="42168174" w14:textId="77777777" w:rsidR="00BD13FF" w:rsidRDefault="00BD13FF">
            <w:pPr>
              <w:pStyle w:val="NormalfrTabellen"/>
            </w:pPr>
          </w:p>
        </w:tc>
        <w:tc>
          <w:tcPr>
            <w:tcW w:w="428" w:type="dxa"/>
          </w:tcPr>
          <w:p w14:paraId="74710FB0" w14:textId="77777777" w:rsidR="00BD13FF" w:rsidRDefault="008B0268" w:rsidP="00C71946">
            <w:pPr>
              <w:pStyle w:val="NormalfrTabellen"/>
              <w:spacing w:line="240" w:lineRule="auto"/>
            </w:pPr>
            <w:r>
              <w:t>X</w:t>
            </w:r>
          </w:p>
        </w:tc>
        <w:tc>
          <w:tcPr>
            <w:tcW w:w="431" w:type="dxa"/>
          </w:tcPr>
          <w:p w14:paraId="3073B6E5" w14:textId="77777777" w:rsidR="00BD13FF" w:rsidRDefault="008B0268" w:rsidP="00C71946">
            <w:pPr>
              <w:pStyle w:val="NormalfrTabellen"/>
              <w:spacing w:line="240" w:lineRule="auto"/>
            </w:pPr>
            <w:r>
              <w:t>-</w:t>
            </w:r>
          </w:p>
        </w:tc>
        <w:tc>
          <w:tcPr>
            <w:tcW w:w="431" w:type="dxa"/>
            <w:vMerge/>
            <w:shd w:val="clear" w:color="auto" w:fill="333399"/>
          </w:tcPr>
          <w:p w14:paraId="623C2EA7" w14:textId="77777777" w:rsidR="00BD13FF" w:rsidRDefault="00BD13FF">
            <w:pPr>
              <w:pStyle w:val="NormalfrTabellen"/>
            </w:pPr>
          </w:p>
        </w:tc>
        <w:tc>
          <w:tcPr>
            <w:tcW w:w="431" w:type="dxa"/>
          </w:tcPr>
          <w:p w14:paraId="39D6B71A" w14:textId="77777777" w:rsidR="00BD13FF" w:rsidRDefault="008B0268" w:rsidP="00C71946">
            <w:pPr>
              <w:pStyle w:val="NormalfrTabellen"/>
              <w:spacing w:line="240" w:lineRule="auto"/>
            </w:pPr>
            <w:r>
              <w:t>X</w:t>
            </w:r>
          </w:p>
        </w:tc>
        <w:tc>
          <w:tcPr>
            <w:tcW w:w="431" w:type="dxa"/>
          </w:tcPr>
          <w:p w14:paraId="7D3B32A3" w14:textId="77777777" w:rsidR="00BD13FF" w:rsidRDefault="008B0268" w:rsidP="00C71946">
            <w:pPr>
              <w:pStyle w:val="NormalfrTabellen"/>
              <w:spacing w:line="240" w:lineRule="auto"/>
            </w:pPr>
            <w:r>
              <w:t>X</w:t>
            </w:r>
          </w:p>
        </w:tc>
        <w:tc>
          <w:tcPr>
            <w:tcW w:w="431" w:type="dxa"/>
          </w:tcPr>
          <w:p w14:paraId="6312A161" w14:textId="77777777" w:rsidR="00BD13FF" w:rsidRDefault="008B0268" w:rsidP="00C71946">
            <w:pPr>
              <w:pStyle w:val="NormalfrTabellen"/>
              <w:spacing w:line="240" w:lineRule="auto"/>
            </w:pPr>
            <w:r>
              <w:t>X</w:t>
            </w:r>
          </w:p>
        </w:tc>
        <w:tc>
          <w:tcPr>
            <w:tcW w:w="431" w:type="dxa"/>
          </w:tcPr>
          <w:p w14:paraId="5CC60457" w14:textId="77777777" w:rsidR="00BD13FF" w:rsidRDefault="008B0268" w:rsidP="00C71946">
            <w:pPr>
              <w:pStyle w:val="NormalfrTabellen"/>
              <w:spacing w:line="240" w:lineRule="auto"/>
            </w:pPr>
            <w:r>
              <w:t>X</w:t>
            </w:r>
          </w:p>
        </w:tc>
        <w:tc>
          <w:tcPr>
            <w:tcW w:w="431" w:type="dxa"/>
            <w:vMerge/>
            <w:shd w:val="clear" w:color="auto" w:fill="333399"/>
          </w:tcPr>
          <w:p w14:paraId="33A17258" w14:textId="77777777" w:rsidR="00BD13FF" w:rsidRDefault="00BD13FF">
            <w:pPr>
              <w:pStyle w:val="NormalfrTabellen"/>
            </w:pPr>
          </w:p>
        </w:tc>
        <w:tc>
          <w:tcPr>
            <w:tcW w:w="431" w:type="dxa"/>
          </w:tcPr>
          <w:p w14:paraId="53AC73A8" w14:textId="77777777" w:rsidR="00BD13FF" w:rsidRDefault="008B0268" w:rsidP="00C71946">
            <w:pPr>
              <w:pStyle w:val="NormalfrTabellen"/>
              <w:spacing w:line="240" w:lineRule="auto"/>
            </w:pPr>
            <w:r>
              <w:t>-</w:t>
            </w:r>
          </w:p>
        </w:tc>
        <w:tc>
          <w:tcPr>
            <w:tcW w:w="485" w:type="dxa"/>
          </w:tcPr>
          <w:p w14:paraId="19DDDE22" w14:textId="77777777" w:rsidR="00BD13FF" w:rsidRDefault="008B0268" w:rsidP="00C71946">
            <w:pPr>
              <w:pStyle w:val="NormalfrTabellen"/>
              <w:spacing w:line="240" w:lineRule="auto"/>
            </w:pPr>
            <w:r>
              <w:t>-</w:t>
            </w:r>
          </w:p>
        </w:tc>
        <w:tc>
          <w:tcPr>
            <w:tcW w:w="431" w:type="dxa"/>
          </w:tcPr>
          <w:p w14:paraId="6F9F799E" w14:textId="77777777" w:rsidR="00BD13FF" w:rsidRDefault="008B0268" w:rsidP="00C71946">
            <w:pPr>
              <w:pStyle w:val="NormalfrTabellen"/>
              <w:spacing w:line="240" w:lineRule="auto"/>
            </w:pPr>
            <w:r>
              <w:t>-</w:t>
            </w:r>
          </w:p>
        </w:tc>
        <w:tc>
          <w:tcPr>
            <w:tcW w:w="431" w:type="dxa"/>
            <w:vMerge/>
            <w:shd w:val="clear" w:color="auto" w:fill="006699"/>
          </w:tcPr>
          <w:p w14:paraId="5409963D" w14:textId="77777777" w:rsidR="00BD13FF" w:rsidRDefault="00BD13FF">
            <w:pPr>
              <w:pStyle w:val="NormalfrTabellen"/>
            </w:pPr>
          </w:p>
        </w:tc>
        <w:tc>
          <w:tcPr>
            <w:tcW w:w="3476" w:type="dxa"/>
          </w:tcPr>
          <w:p w14:paraId="0ED5751C" w14:textId="05AD563E" w:rsidR="00BD13FF" w:rsidRDefault="00D4083A" w:rsidP="00C71946">
            <w:pPr>
              <w:pStyle w:val="NormalfrTabellen"/>
              <w:spacing w:line="240" w:lineRule="auto"/>
            </w:pPr>
            <w:r>
              <w:t>Cadres légaux</w:t>
            </w:r>
          </w:p>
        </w:tc>
      </w:tr>
      <w:tr w:rsidR="00BD13FF" w14:paraId="54A8817D" w14:textId="77777777" w:rsidTr="00F707EC">
        <w:tc>
          <w:tcPr>
            <w:tcW w:w="4762" w:type="dxa"/>
          </w:tcPr>
          <w:p w14:paraId="7AB0DAEE" w14:textId="77777777" w:rsidR="00BD13FF" w:rsidRDefault="008B0268" w:rsidP="00C71946">
            <w:pPr>
              <w:pStyle w:val="NormalfrTabellen"/>
              <w:tabs>
                <w:tab w:val="left" w:pos="851"/>
              </w:tabs>
              <w:spacing w:line="240" w:lineRule="auto"/>
            </w:pPr>
            <w:r>
              <w:t xml:space="preserve">033.31 </w:t>
            </w:r>
            <w:r>
              <w:tab/>
              <w:t>Documents relatifs aux séances de la GL</w:t>
            </w:r>
          </w:p>
        </w:tc>
        <w:tc>
          <w:tcPr>
            <w:tcW w:w="431" w:type="dxa"/>
            <w:vMerge/>
            <w:shd w:val="clear" w:color="auto" w:fill="333399"/>
          </w:tcPr>
          <w:p w14:paraId="6DCBD4F1" w14:textId="77777777" w:rsidR="00BD13FF" w:rsidRDefault="00BD13FF">
            <w:pPr>
              <w:pStyle w:val="NormalfrTabellen"/>
            </w:pPr>
          </w:p>
        </w:tc>
        <w:tc>
          <w:tcPr>
            <w:tcW w:w="428" w:type="dxa"/>
          </w:tcPr>
          <w:p w14:paraId="3FB524C0" w14:textId="77777777" w:rsidR="00BD13FF" w:rsidRDefault="008B0268" w:rsidP="00C71946">
            <w:pPr>
              <w:pStyle w:val="NormalfrTabellen"/>
              <w:spacing w:line="240" w:lineRule="auto"/>
            </w:pPr>
            <w:r>
              <w:t>-</w:t>
            </w:r>
          </w:p>
        </w:tc>
        <w:tc>
          <w:tcPr>
            <w:tcW w:w="431" w:type="dxa"/>
          </w:tcPr>
          <w:p w14:paraId="234FB5B0" w14:textId="77777777" w:rsidR="00BD13FF" w:rsidRDefault="008B0268" w:rsidP="00C71946">
            <w:pPr>
              <w:pStyle w:val="NormalfrTabellen"/>
              <w:spacing w:line="240" w:lineRule="auto"/>
            </w:pPr>
            <w:r>
              <w:t>X</w:t>
            </w:r>
          </w:p>
        </w:tc>
        <w:tc>
          <w:tcPr>
            <w:tcW w:w="431" w:type="dxa"/>
            <w:vMerge/>
            <w:shd w:val="clear" w:color="auto" w:fill="333399"/>
          </w:tcPr>
          <w:p w14:paraId="43F9F5E8" w14:textId="77777777" w:rsidR="00BD13FF" w:rsidRDefault="00BD13FF">
            <w:pPr>
              <w:pStyle w:val="NormalfrTabellen"/>
            </w:pPr>
          </w:p>
        </w:tc>
        <w:tc>
          <w:tcPr>
            <w:tcW w:w="431" w:type="dxa"/>
          </w:tcPr>
          <w:p w14:paraId="675B9E5E" w14:textId="77777777" w:rsidR="00BD13FF" w:rsidRDefault="008B0268" w:rsidP="00C71946">
            <w:pPr>
              <w:pStyle w:val="NormalfrTabellen"/>
              <w:spacing w:line="240" w:lineRule="auto"/>
            </w:pPr>
            <w:r>
              <w:t>X</w:t>
            </w:r>
          </w:p>
        </w:tc>
        <w:tc>
          <w:tcPr>
            <w:tcW w:w="431" w:type="dxa"/>
          </w:tcPr>
          <w:p w14:paraId="40D77B3A" w14:textId="77777777" w:rsidR="00BD13FF" w:rsidRDefault="008B0268" w:rsidP="00C71946">
            <w:pPr>
              <w:pStyle w:val="NormalfrTabellen"/>
              <w:spacing w:line="240" w:lineRule="auto"/>
            </w:pPr>
            <w:r>
              <w:t>X</w:t>
            </w:r>
          </w:p>
        </w:tc>
        <w:tc>
          <w:tcPr>
            <w:tcW w:w="431" w:type="dxa"/>
          </w:tcPr>
          <w:p w14:paraId="259F3C4F" w14:textId="77777777" w:rsidR="00BD13FF" w:rsidRDefault="008B0268" w:rsidP="00C71946">
            <w:pPr>
              <w:pStyle w:val="NormalfrTabellen"/>
              <w:spacing w:line="240" w:lineRule="auto"/>
            </w:pPr>
            <w:r>
              <w:t>-</w:t>
            </w:r>
          </w:p>
        </w:tc>
        <w:tc>
          <w:tcPr>
            <w:tcW w:w="431" w:type="dxa"/>
          </w:tcPr>
          <w:p w14:paraId="68D96D2D" w14:textId="77777777" w:rsidR="00BD13FF" w:rsidRDefault="008B0268" w:rsidP="00C71946">
            <w:pPr>
              <w:pStyle w:val="NormalfrTabellen"/>
              <w:spacing w:line="240" w:lineRule="auto"/>
            </w:pPr>
            <w:r>
              <w:t>-</w:t>
            </w:r>
          </w:p>
        </w:tc>
        <w:tc>
          <w:tcPr>
            <w:tcW w:w="431" w:type="dxa"/>
            <w:vMerge/>
            <w:shd w:val="clear" w:color="auto" w:fill="333399"/>
          </w:tcPr>
          <w:p w14:paraId="783E4650" w14:textId="77777777" w:rsidR="00BD13FF" w:rsidRDefault="00BD13FF">
            <w:pPr>
              <w:pStyle w:val="NormalfrTabellen"/>
            </w:pPr>
          </w:p>
        </w:tc>
        <w:tc>
          <w:tcPr>
            <w:tcW w:w="431" w:type="dxa"/>
          </w:tcPr>
          <w:p w14:paraId="081C6BA5" w14:textId="77777777" w:rsidR="00BD13FF" w:rsidRDefault="008B0268" w:rsidP="00C71946">
            <w:pPr>
              <w:pStyle w:val="NormalfrTabellen"/>
              <w:spacing w:line="240" w:lineRule="auto"/>
            </w:pPr>
            <w:r>
              <w:t>-</w:t>
            </w:r>
          </w:p>
        </w:tc>
        <w:tc>
          <w:tcPr>
            <w:tcW w:w="485" w:type="dxa"/>
          </w:tcPr>
          <w:p w14:paraId="455A40BA" w14:textId="77777777" w:rsidR="00BD13FF" w:rsidRDefault="008B0268" w:rsidP="00C71946">
            <w:pPr>
              <w:pStyle w:val="NormalfrTabellen"/>
              <w:spacing w:line="240" w:lineRule="auto"/>
            </w:pPr>
            <w:r>
              <w:t>X</w:t>
            </w:r>
          </w:p>
        </w:tc>
        <w:tc>
          <w:tcPr>
            <w:tcW w:w="431" w:type="dxa"/>
          </w:tcPr>
          <w:p w14:paraId="32720AB8" w14:textId="77777777" w:rsidR="00BD13FF" w:rsidRDefault="008B0268" w:rsidP="00C71946">
            <w:pPr>
              <w:pStyle w:val="NormalfrTabellen"/>
              <w:spacing w:line="240" w:lineRule="auto"/>
            </w:pPr>
            <w:r>
              <w:t>-</w:t>
            </w:r>
          </w:p>
        </w:tc>
        <w:tc>
          <w:tcPr>
            <w:tcW w:w="431" w:type="dxa"/>
            <w:vMerge/>
            <w:shd w:val="clear" w:color="auto" w:fill="006699"/>
          </w:tcPr>
          <w:p w14:paraId="5C1204F1" w14:textId="77777777" w:rsidR="00BD13FF" w:rsidRDefault="00BD13FF">
            <w:pPr>
              <w:pStyle w:val="NormalfrTabellen"/>
            </w:pPr>
          </w:p>
        </w:tc>
        <w:tc>
          <w:tcPr>
            <w:tcW w:w="3476" w:type="dxa"/>
          </w:tcPr>
          <w:p w14:paraId="3A54720F" w14:textId="77777777" w:rsidR="00BD13FF" w:rsidRDefault="008B0268" w:rsidP="00C71946">
            <w:pPr>
              <w:pStyle w:val="NormalfrTabellen"/>
              <w:spacing w:line="240" w:lineRule="auto"/>
            </w:pPr>
            <w:r>
              <w:t>Capacité d’action de la GL</w:t>
            </w:r>
          </w:p>
        </w:tc>
      </w:tr>
      <w:tr w:rsidR="00BD13FF" w14:paraId="70686E16" w14:textId="77777777" w:rsidTr="00F707EC">
        <w:trPr>
          <w:trHeight w:val="315"/>
        </w:trPr>
        <w:tc>
          <w:tcPr>
            <w:tcW w:w="4762" w:type="dxa"/>
          </w:tcPr>
          <w:p w14:paraId="5F7C82A8" w14:textId="77777777" w:rsidR="00BD13FF" w:rsidRDefault="008B0268" w:rsidP="00C71946">
            <w:pPr>
              <w:pStyle w:val="NormalfrTabellen"/>
              <w:tabs>
                <w:tab w:val="left" w:pos="851"/>
              </w:tabs>
              <w:spacing w:line="240" w:lineRule="auto"/>
            </w:pPr>
            <w:r>
              <w:t>145.01</w:t>
            </w:r>
            <w:r>
              <w:tab/>
              <w:t>Contrats de prestations</w:t>
            </w:r>
          </w:p>
        </w:tc>
        <w:tc>
          <w:tcPr>
            <w:tcW w:w="431" w:type="dxa"/>
            <w:vMerge/>
            <w:shd w:val="clear" w:color="auto" w:fill="333399"/>
          </w:tcPr>
          <w:p w14:paraId="46AD5699" w14:textId="77777777" w:rsidR="00BD13FF" w:rsidRDefault="00BD13FF">
            <w:pPr>
              <w:pStyle w:val="NormalfrTabellen"/>
            </w:pPr>
          </w:p>
        </w:tc>
        <w:tc>
          <w:tcPr>
            <w:tcW w:w="428" w:type="dxa"/>
          </w:tcPr>
          <w:p w14:paraId="02E0172F" w14:textId="77777777" w:rsidR="00BD13FF" w:rsidRDefault="008B0268" w:rsidP="00C71946">
            <w:pPr>
              <w:pStyle w:val="NormalfrTabellen"/>
              <w:spacing w:line="240" w:lineRule="auto"/>
            </w:pPr>
            <w:r>
              <w:t>-</w:t>
            </w:r>
          </w:p>
        </w:tc>
        <w:tc>
          <w:tcPr>
            <w:tcW w:w="431" w:type="dxa"/>
          </w:tcPr>
          <w:p w14:paraId="69E61341" w14:textId="77777777" w:rsidR="00BD13FF" w:rsidRDefault="008B0268" w:rsidP="00C71946">
            <w:pPr>
              <w:pStyle w:val="NormalfrTabellen"/>
              <w:spacing w:line="240" w:lineRule="auto"/>
            </w:pPr>
            <w:r>
              <w:t>X</w:t>
            </w:r>
          </w:p>
        </w:tc>
        <w:tc>
          <w:tcPr>
            <w:tcW w:w="431" w:type="dxa"/>
            <w:vMerge/>
            <w:shd w:val="clear" w:color="auto" w:fill="333399"/>
          </w:tcPr>
          <w:p w14:paraId="3A7D92C3" w14:textId="77777777" w:rsidR="00BD13FF" w:rsidRDefault="00BD13FF">
            <w:pPr>
              <w:pStyle w:val="NormalfrTabellen"/>
            </w:pPr>
          </w:p>
        </w:tc>
        <w:tc>
          <w:tcPr>
            <w:tcW w:w="431" w:type="dxa"/>
          </w:tcPr>
          <w:p w14:paraId="7E740DC4" w14:textId="77777777" w:rsidR="00BD13FF" w:rsidRDefault="008B0268" w:rsidP="00C71946">
            <w:pPr>
              <w:pStyle w:val="NormalfrTabellen"/>
              <w:spacing w:line="240" w:lineRule="auto"/>
            </w:pPr>
            <w:r>
              <w:t>X</w:t>
            </w:r>
          </w:p>
        </w:tc>
        <w:tc>
          <w:tcPr>
            <w:tcW w:w="431" w:type="dxa"/>
          </w:tcPr>
          <w:p w14:paraId="45410A9E" w14:textId="77777777" w:rsidR="00BD13FF" w:rsidRDefault="008B0268" w:rsidP="00C71946">
            <w:pPr>
              <w:pStyle w:val="NormalfrTabellen"/>
              <w:spacing w:line="240" w:lineRule="auto"/>
            </w:pPr>
            <w:r>
              <w:t>X</w:t>
            </w:r>
          </w:p>
        </w:tc>
        <w:tc>
          <w:tcPr>
            <w:tcW w:w="431" w:type="dxa"/>
          </w:tcPr>
          <w:p w14:paraId="6B413752" w14:textId="77777777" w:rsidR="00BD13FF" w:rsidRDefault="008B0268" w:rsidP="00C71946">
            <w:pPr>
              <w:pStyle w:val="NormalfrTabellen"/>
              <w:spacing w:line="240" w:lineRule="auto"/>
            </w:pPr>
            <w:r>
              <w:t>-</w:t>
            </w:r>
          </w:p>
        </w:tc>
        <w:tc>
          <w:tcPr>
            <w:tcW w:w="431" w:type="dxa"/>
            <w:vAlign w:val="center"/>
          </w:tcPr>
          <w:p w14:paraId="3FF44285" w14:textId="77777777" w:rsidR="00BD13FF" w:rsidRDefault="008B0268" w:rsidP="00C71946">
            <w:pPr>
              <w:pStyle w:val="NormalfrTabellen"/>
              <w:spacing w:line="240" w:lineRule="auto"/>
            </w:pPr>
            <w:r>
              <w:t>-</w:t>
            </w:r>
          </w:p>
        </w:tc>
        <w:tc>
          <w:tcPr>
            <w:tcW w:w="431" w:type="dxa"/>
            <w:vMerge/>
            <w:shd w:val="clear" w:color="auto" w:fill="333399"/>
          </w:tcPr>
          <w:p w14:paraId="18A8BA5E" w14:textId="77777777" w:rsidR="00BD13FF" w:rsidRDefault="00BD13FF">
            <w:pPr>
              <w:pStyle w:val="NormalfrTabellen"/>
            </w:pPr>
          </w:p>
        </w:tc>
        <w:tc>
          <w:tcPr>
            <w:tcW w:w="431" w:type="dxa"/>
          </w:tcPr>
          <w:p w14:paraId="1C0257A8" w14:textId="77777777" w:rsidR="00BD13FF" w:rsidRDefault="008B0268" w:rsidP="00C71946">
            <w:pPr>
              <w:pStyle w:val="NormalfrTabellen"/>
              <w:spacing w:line="240" w:lineRule="auto"/>
            </w:pPr>
            <w:r>
              <w:t>X</w:t>
            </w:r>
          </w:p>
        </w:tc>
        <w:tc>
          <w:tcPr>
            <w:tcW w:w="485" w:type="dxa"/>
          </w:tcPr>
          <w:p w14:paraId="20E981A7" w14:textId="77777777" w:rsidR="00BD13FF" w:rsidRDefault="008B0268" w:rsidP="00C71946">
            <w:pPr>
              <w:pStyle w:val="NormalfrTabellen"/>
              <w:spacing w:line="240" w:lineRule="auto"/>
            </w:pPr>
            <w:r>
              <w:t>X</w:t>
            </w:r>
          </w:p>
        </w:tc>
        <w:tc>
          <w:tcPr>
            <w:tcW w:w="431" w:type="dxa"/>
          </w:tcPr>
          <w:p w14:paraId="391FB14B" w14:textId="77777777" w:rsidR="00BD13FF" w:rsidRDefault="008B0268" w:rsidP="00C71946">
            <w:pPr>
              <w:pStyle w:val="NormalfrTabellen"/>
              <w:spacing w:line="240" w:lineRule="auto"/>
            </w:pPr>
            <w:r>
              <w:t>-</w:t>
            </w:r>
          </w:p>
        </w:tc>
        <w:tc>
          <w:tcPr>
            <w:tcW w:w="431" w:type="dxa"/>
            <w:vMerge/>
            <w:shd w:val="clear" w:color="auto" w:fill="006699"/>
          </w:tcPr>
          <w:p w14:paraId="0FE16AFB" w14:textId="77777777" w:rsidR="00BD13FF" w:rsidRDefault="00BD13FF">
            <w:pPr>
              <w:pStyle w:val="NormalfrTabellen"/>
            </w:pPr>
          </w:p>
        </w:tc>
        <w:tc>
          <w:tcPr>
            <w:tcW w:w="3476" w:type="dxa"/>
          </w:tcPr>
          <w:p w14:paraId="55D1E5C4" w14:textId="4F97CDF2" w:rsidR="00BD13FF" w:rsidRDefault="008B0268" w:rsidP="00C71946">
            <w:pPr>
              <w:pStyle w:val="NormalfrTabellen"/>
              <w:spacing w:line="240" w:lineRule="auto"/>
            </w:pPr>
            <w:r>
              <w:t xml:space="preserve">Respect du secret </w:t>
            </w:r>
            <w:r w:rsidR="00D4083A">
              <w:t>d’affaires</w:t>
            </w:r>
          </w:p>
        </w:tc>
      </w:tr>
      <w:tr w:rsidR="00BD13FF" w14:paraId="59E9ECB6" w14:textId="77777777" w:rsidTr="00F707EC">
        <w:tc>
          <w:tcPr>
            <w:tcW w:w="4762" w:type="dxa"/>
          </w:tcPr>
          <w:p w14:paraId="715432AF" w14:textId="072E2B6F" w:rsidR="00BD13FF" w:rsidRDefault="00D4083A" w:rsidP="00C71946">
            <w:pPr>
              <w:pStyle w:val="NormalfrTabellen"/>
              <w:tabs>
                <w:tab w:val="left" w:pos="851"/>
              </w:tabs>
              <w:spacing w:line="240" w:lineRule="auto"/>
            </w:pPr>
            <w:r>
              <w:t>152</w:t>
            </w:r>
            <w:r>
              <w:tab/>
              <w:t xml:space="preserve">Préparation et gestion </w:t>
            </w:r>
            <w:r w:rsidR="008B0268">
              <w:t>d’événeme</w:t>
            </w:r>
            <w:r>
              <w:t xml:space="preserve">nts, </w:t>
            </w:r>
            <w:r w:rsidR="00DA0A00">
              <w:tab/>
            </w:r>
            <w:r w:rsidR="00F76AA0">
              <w:t xml:space="preserve">documents de </w:t>
            </w:r>
            <w:r w:rsidR="008B0268">
              <w:t>référence</w:t>
            </w:r>
          </w:p>
        </w:tc>
        <w:tc>
          <w:tcPr>
            <w:tcW w:w="431" w:type="dxa"/>
            <w:vMerge/>
            <w:shd w:val="clear" w:color="auto" w:fill="333399"/>
          </w:tcPr>
          <w:p w14:paraId="4629449B" w14:textId="77777777" w:rsidR="00BD13FF" w:rsidRDefault="00BD13FF">
            <w:pPr>
              <w:pStyle w:val="NormalfrTabellen"/>
            </w:pPr>
          </w:p>
        </w:tc>
        <w:tc>
          <w:tcPr>
            <w:tcW w:w="428" w:type="dxa"/>
          </w:tcPr>
          <w:p w14:paraId="3839D0D7" w14:textId="77777777" w:rsidR="00BD13FF" w:rsidRDefault="008B0268" w:rsidP="00C71946">
            <w:pPr>
              <w:pStyle w:val="NormalfrTabellen"/>
              <w:spacing w:line="240" w:lineRule="auto"/>
            </w:pPr>
            <w:r>
              <w:t>-</w:t>
            </w:r>
          </w:p>
        </w:tc>
        <w:tc>
          <w:tcPr>
            <w:tcW w:w="431" w:type="dxa"/>
          </w:tcPr>
          <w:p w14:paraId="1D0D9C7A" w14:textId="77777777" w:rsidR="00BD13FF" w:rsidRDefault="008B0268" w:rsidP="00C71946">
            <w:pPr>
              <w:pStyle w:val="NormalfrTabellen"/>
              <w:spacing w:line="240" w:lineRule="auto"/>
            </w:pPr>
            <w:r>
              <w:t>X</w:t>
            </w:r>
          </w:p>
        </w:tc>
        <w:tc>
          <w:tcPr>
            <w:tcW w:w="431" w:type="dxa"/>
            <w:vMerge/>
            <w:shd w:val="clear" w:color="auto" w:fill="333399"/>
          </w:tcPr>
          <w:p w14:paraId="2E38BC07" w14:textId="77777777" w:rsidR="00BD13FF" w:rsidRDefault="00BD13FF">
            <w:pPr>
              <w:pStyle w:val="NormalfrTabellen"/>
            </w:pPr>
          </w:p>
        </w:tc>
        <w:tc>
          <w:tcPr>
            <w:tcW w:w="431" w:type="dxa"/>
          </w:tcPr>
          <w:p w14:paraId="51922BDD" w14:textId="77777777" w:rsidR="00BD13FF" w:rsidRDefault="008B0268" w:rsidP="00C71946">
            <w:pPr>
              <w:pStyle w:val="NormalfrTabellen"/>
              <w:spacing w:line="240" w:lineRule="auto"/>
            </w:pPr>
            <w:r>
              <w:t>X</w:t>
            </w:r>
          </w:p>
        </w:tc>
        <w:tc>
          <w:tcPr>
            <w:tcW w:w="431" w:type="dxa"/>
          </w:tcPr>
          <w:p w14:paraId="6FA99686" w14:textId="77777777" w:rsidR="00BD13FF" w:rsidRDefault="008B0268" w:rsidP="00C71946">
            <w:pPr>
              <w:pStyle w:val="NormalfrTabellen"/>
              <w:spacing w:line="240" w:lineRule="auto"/>
            </w:pPr>
            <w:r>
              <w:t>-</w:t>
            </w:r>
          </w:p>
        </w:tc>
        <w:tc>
          <w:tcPr>
            <w:tcW w:w="431" w:type="dxa"/>
          </w:tcPr>
          <w:p w14:paraId="58007955" w14:textId="77777777" w:rsidR="00BD13FF" w:rsidRDefault="008B0268" w:rsidP="00C71946">
            <w:pPr>
              <w:pStyle w:val="NormalfrTabellen"/>
              <w:spacing w:line="240" w:lineRule="auto"/>
            </w:pPr>
            <w:r>
              <w:t>-</w:t>
            </w:r>
          </w:p>
        </w:tc>
        <w:tc>
          <w:tcPr>
            <w:tcW w:w="431" w:type="dxa"/>
          </w:tcPr>
          <w:p w14:paraId="253B8606" w14:textId="77777777" w:rsidR="00BD13FF" w:rsidRDefault="008B0268" w:rsidP="00C71946">
            <w:pPr>
              <w:pStyle w:val="NormalfrTabellen"/>
              <w:spacing w:line="240" w:lineRule="auto"/>
            </w:pPr>
            <w:r>
              <w:t>-</w:t>
            </w:r>
          </w:p>
        </w:tc>
        <w:tc>
          <w:tcPr>
            <w:tcW w:w="431" w:type="dxa"/>
            <w:vMerge/>
            <w:shd w:val="clear" w:color="auto" w:fill="333399"/>
          </w:tcPr>
          <w:p w14:paraId="77916D57" w14:textId="77777777" w:rsidR="00BD13FF" w:rsidRDefault="00BD13FF">
            <w:pPr>
              <w:pStyle w:val="NormalfrTabellen"/>
            </w:pPr>
          </w:p>
        </w:tc>
        <w:tc>
          <w:tcPr>
            <w:tcW w:w="431" w:type="dxa"/>
          </w:tcPr>
          <w:p w14:paraId="211CA8A8" w14:textId="77777777" w:rsidR="00BD13FF" w:rsidRDefault="008B0268" w:rsidP="00C71946">
            <w:pPr>
              <w:pStyle w:val="NormalfrTabellen"/>
              <w:spacing w:line="240" w:lineRule="auto"/>
            </w:pPr>
            <w:r>
              <w:t>-</w:t>
            </w:r>
          </w:p>
        </w:tc>
        <w:tc>
          <w:tcPr>
            <w:tcW w:w="485" w:type="dxa"/>
          </w:tcPr>
          <w:p w14:paraId="637EE6DB" w14:textId="77777777" w:rsidR="00BD13FF" w:rsidRDefault="008B0268" w:rsidP="00C71946">
            <w:pPr>
              <w:pStyle w:val="NormalfrTabellen"/>
              <w:spacing w:line="240" w:lineRule="auto"/>
            </w:pPr>
            <w:r>
              <w:t>-</w:t>
            </w:r>
          </w:p>
        </w:tc>
        <w:tc>
          <w:tcPr>
            <w:tcW w:w="431" w:type="dxa"/>
          </w:tcPr>
          <w:p w14:paraId="166B57BF" w14:textId="77777777" w:rsidR="00BD13FF" w:rsidRDefault="008B0268" w:rsidP="00C71946">
            <w:pPr>
              <w:pStyle w:val="NormalfrTabellen"/>
              <w:spacing w:line="240" w:lineRule="auto"/>
            </w:pPr>
            <w:r>
              <w:t>X</w:t>
            </w:r>
          </w:p>
        </w:tc>
        <w:tc>
          <w:tcPr>
            <w:tcW w:w="431" w:type="dxa"/>
            <w:vMerge/>
            <w:shd w:val="clear" w:color="auto" w:fill="006699"/>
          </w:tcPr>
          <w:p w14:paraId="2F11FB5A" w14:textId="77777777" w:rsidR="00BD13FF" w:rsidRDefault="00BD13FF">
            <w:pPr>
              <w:pStyle w:val="NormalfrTabellen"/>
            </w:pPr>
          </w:p>
        </w:tc>
        <w:tc>
          <w:tcPr>
            <w:tcW w:w="3476" w:type="dxa"/>
          </w:tcPr>
          <w:p w14:paraId="5FE471AD" w14:textId="77777777" w:rsidR="00BD13FF" w:rsidRDefault="008B0268" w:rsidP="00C71946">
            <w:pPr>
              <w:pStyle w:val="NormalfrTabellen"/>
              <w:spacing w:line="240" w:lineRule="auto"/>
            </w:pPr>
            <w:r>
              <w:t>Prescriptions de sécurité</w:t>
            </w:r>
          </w:p>
        </w:tc>
      </w:tr>
    </w:tbl>
    <w:p w14:paraId="7E2AED69" w14:textId="65213522" w:rsidR="00BD13FF" w:rsidRDefault="008B0268">
      <w:pPr>
        <w:rPr>
          <w:b/>
        </w:rPr>
      </w:pPr>
      <w:r>
        <w:rPr>
          <w:bCs/>
        </w:rPr>
        <w:t xml:space="preserve">Les droits d’accès pour les autres </w:t>
      </w:r>
      <w:r w:rsidR="005210A2">
        <w:rPr>
          <w:bCs/>
        </w:rPr>
        <w:t xml:space="preserve">bases </w:t>
      </w:r>
      <w:r w:rsidR="00480425">
        <w:rPr>
          <w:bCs/>
        </w:rPr>
        <w:t>d’enregistrements</w:t>
      </w:r>
      <w:r>
        <w:rPr>
          <w:bCs/>
        </w:rPr>
        <w:t xml:space="preserve"> sont indiqués dans les</w:t>
      </w:r>
      <w:r>
        <w:rPr>
          <w:b/>
        </w:rPr>
        <w:t xml:space="preserve"> </w:t>
      </w:r>
      <w:r>
        <w:rPr>
          <w:b/>
          <w:bCs/>
        </w:rPr>
        <w:t xml:space="preserve">[prescriptions de traitement pour les applications spécialisées et les </w:t>
      </w:r>
      <w:r w:rsidR="005210A2">
        <w:rPr>
          <w:b/>
          <w:bCs/>
        </w:rPr>
        <w:t xml:space="preserve">bases </w:t>
      </w:r>
      <w:r w:rsidR="00480425">
        <w:rPr>
          <w:b/>
          <w:bCs/>
        </w:rPr>
        <w:t>d’enregistrements</w:t>
      </w:r>
      <w:r>
        <w:rPr>
          <w:b/>
          <w:bCs/>
        </w:rPr>
        <w:t xml:space="preserve"> à l’annexe 10]</w:t>
      </w:r>
      <w:r>
        <w:t>.</w:t>
      </w:r>
    </w:p>
    <w:p w14:paraId="4FE2D98B" w14:textId="671F6436" w:rsidR="00BD13FF" w:rsidRDefault="008B0268">
      <w:pPr>
        <w:pStyle w:val="Titre2bis"/>
        <w:spacing w:before="360"/>
      </w:pPr>
      <w:r>
        <w:br w:type="page"/>
      </w:r>
      <w:bookmarkStart w:id="37" w:name="_Toc106103319"/>
      <w:r w:rsidR="00861591">
        <w:t>Annexe 17</w:t>
      </w:r>
      <w:r w:rsidR="00861591">
        <w:tab/>
      </w:r>
      <w:r>
        <w:t>Processus de traitement des éléments entrants</w:t>
      </w:r>
      <w:r>
        <w:rPr>
          <w:rStyle w:val="Funotenzeichen"/>
        </w:rPr>
        <w:footnoteReference w:id="29"/>
      </w:r>
      <w:bookmarkEnd w:id="37"/>
    </w:p>
    <w:p w14:paraId="4CC081D6" w14:textId="280F0ABB" w:rsidR="00BD13FF" w:rsidRDefault="00AC0B38" w:rsidP="00AC0B38">
      <w:r>
        <w:object w:dxaOrig="15820" w:dyaOrig="8750" w14:anchorId="213B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9pt;height:364pt" o:ole="">
            <v:imagedata r:id="rId19" o:title=""/>
          </v:shape>
          <o:OLEObject Type="Embed" ProgID="Visio.Drawing.11" ShapeID="_x0000_i1025" DrawAspect="Content" ObjectID="_1716964544" r:id="rId20"/>
        </w:object>
      </w:r>
    </w:p>
    <w:p w14:paraId="1041CE81" w14:textId="70E3D09B" w:rsidR="00BD13FF" w:rsidRDefault="008B0268">
      <w:pPr>
        <w:pStyle w:val="Titre2bis"/>
        <w:spacing w:before="360"/>
        <w:rPr>
          <w:i/>
        </w:rPr>
      </w:pPr>
      <w:r>
        <w:br w:type="page"/>
      </w:r>
      <w:bookmarkStart w:id="38" w:name="_Toc106103320"/>
      <w:r w:rsidR="00861591">
        <w:rPr>
          <w:i/>
        </w:rPr>
        <w:t>[Annexe 18</w:t>
      </w:r>
      <w:r w:rsidR="00861591">
        <w:rPr>
          <w:i/>
        </w:rPr>
        <w:tab/>
      </w:r>
      <w:r>
        <w:rPr>
          <w:i/>
        </w:rPr>
        <w:t>Processus de traitement des éléments sortants]</w:t>
      </w:r>
      <w:bookmarkEnd w:id="38"/>
    </w:p>
    <w:p w14:paraId="479BE395" w14:textId="776EFCAD" w:rsidR="00BD13FF" w:rsidRDefault="00861591">
      <w:pPr>
        <w:pStyle w:val="Titre2bis"/>
        <w:spacing w:before="360"/>
        <w:rPr>
          <w:i/>
        </w:rPr>
      </w:pPr>
      <w:bookmarkStart w:id="39" w:name="_Toc106103321"/>
      <w:r>
        <w:rPr>
          <w:i/>
        </w:rPr>
        <w:t>[Annexe 19</w:t>
      </w:r>
      <w:r>
        <w:rPr>
          <w:i/>
        </w:rPr>
        <w:tab/>
      </w:r>
      <w:r w:rsidR="008B0268">
        <w:rPr>
          <w:i/>
        </w:rPr>
        <w:t>Processus de gestion du cycle de vie]</w:t>
      </w:r>
      <w:bookmarkEnd w:id="39"/>
    </w:p>
    <w:p w14:paraId="4276B83A" w14:textId="2D0992BB" w:rsidR="00BD13FF" w:rsidRDefault="00861591">
      <w:pPr>
        <w:pStyle w:val="Titre2bis"/>
        <w:spacing w:before="360"/>
        <w:rPr>
          <w:i/>
        </w:rPr>
      </w:pPr>
      <w:bookmarkStart w:id="40" w:name="_Toc106103322"/>
      <w:r>
        <w:rPr>
          <w:i/>
        </w:rPr>
        <w:t>[Annexe 20</w:t>
      </w:r>
      <w:r>
        <w:rPr>
          <w:i/>
        </w:rPr>
        <w:tab/>
      </w:r>
      <w:r w:rsidR="008B0268">
        <w:rPr>
          <w:i/>
        </w:rPr>
        <w:t xml:space="preserve">Conventions de </w:t>
      </w:r>
      <w:r w:rsidR="003E2C6D">
        <w:rPr>
          <w:i/>
        </w:rPr>
        <w:t>titres</w:t>
      </w:r>
      <w:r w:rsidR="008B0268">
        <w:rPr>
          <w:i/>
        </w:rPr>
        <w:t>]</w:t>
      </w:r>
      <w:bookmarkEnd w:id="40"/>
    </w:p>
    <w:p w14:paraId="5F864E87" w14:textId="77777777" w:rsidR="00BD13FF" w:rsidRDefault="00BD13FF">
      <w:pPr>
        <w:rPr>
          <w:i/>
        </w:rPr>
      </w:pPr>
    </w:p>
    <w:sectPr w:rsidR="00BD13FF">
      <w:headerReference w:type="even" r:id="rId21"/>
      <w:headerReference w:type="default" r:id="rId22"/>
      <w:headerReference w:type="first" r:id="rId23"/>
      <w:footerReference w:type="first" r:id="rId24"/>
      <w:pgSz w:w="16838" w:h="11906" w:orient="landscape" w:code="9"/>
      <w:pgMar w:top="1701" w:right="1219" w:bottom="1134" w:left="1701" w:header="680"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0B8F" w16cex:dateUtc="2022-03-18T12:45:00Z"/>
  <w16cex:commentExtensible w16cex:durableId="25DF0BA8" w16cex:dateUtc="2022-03-18T12:46:00Z"/>
  <w16cex:commentExtensible w16cex:durableId="25DF0BB9" w16cex:dateUtc="2022-03-18T12:46:00Z"/>
  <w16cex:commentExtensible w16cex:durableId="25DF0BCD" w16cex:dateUtc="2022-03-18T12:46:00Z"/>
  <w16cex:commentExtensible w16cex:durableId="25DF0C28" w16cex:dateUtc="2022-03-18T12:48:00Z"/>
  <w16cex:commentExtensible w16cex:durableId="25DF0C5B" w16cex:dateUtc="2022-03-18T12:49:00Z"/>
  <w16cex:commentExtensible w16cex:durableId="25DF0C6E" w16cex:dateUtc="2022-03-18T12:49:00Z"/>
  <w16cex:commentExtensible w16cex:durableId="25DF0C85" w16cex:dateUtc="2022-03-18T12:49:00Z"/>
  <w16cex:commentExtensible w16cex:durableId="25DF0C91" w16cex:dateUtc="2022-03-18T12:50:00Z"/>
  <w16cex:commentExtensible w16cex:durableId="25DF0CAE" w16cex:dateUtc="2022-03-18T12:50:00Z"/>
  <w16cex:commentExtensible w16cex:durableId="25DF0D5D" w16cex:dateUtc="2022-03-18T12:53:00Z"/>
  <w16cex:commentExtensible w16cex:durableId="25DF0D68" w16cex:dateUtc="2022-03-18T12:53:00Z"/>
  <w16cex:commentExtensible w16cex:durableId="25DF1018" w16cex:dateUtc="2022-03-18T13:05:00Z"/>
  <w16cex:commentExtensible w16cex:durableId="25DF1025" w16cex:dateUtc="2022-03-18T13:05:00Z"/>
  <w16cex:commentExtensible w16cex:durableId="25DF1075" w16cex:dateUtc="2022-03-18T13:06:00Z"/>
  <w16cex:commentExtensible w16cex:durableId="25DF1056" w16cex:dateUtc="2022-03-18T13:06:00Z"/>
  <w16cex:commentExtensible w16cex:durableId="25DF10AF" w16cex:dateUtc="2022-03-18T13:07:00Z"/>
  <w16cex:commentExtensible w16cex:durableId="25DF10C6" w16cex:dateUtc="2022-03-18T13:08:00Z"/>
  <w16cex:commentExtensible w16cex:durableId="25DF10E6" w16cex:dateUtc="2022-03-18T13:08:00Z"/>
  <w16cex:commentExtensible w16cex:durableId="25DF111B" w16cex:dateUtc="2022-03-18T13:09:00Z"/>
  <w16cex:commentExtensible w16cex:durableId="25DF112B" w16cex:dateUtc="2022-03-18T13:09:00Z"/>
  <w16cex:commentExtensible w16cex:durableId="25DF113A" w16cex:dateUtc="2022-03-18T13:10:00Z"/>
  <w16cex:commentExtensible w16cex:durableId="25DF115D" w16cex:dateUtc="2022-03-18T13:10:00Z"/>
  <w16cex:commentExtensible w16cex:durableId="25DF1179" w16cex:dateUtc="2022-03-18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91EF5" w16cid:durableId="25DF0B8F"/>
  <w16cid:commentId w16cid:paraId="271C61AB" w16cid:durableId="25DF0BA8"/>
  <w16cid:commentId w16cid:paraId="58411816" w16cid:durableId="25DF0BB9"/>
  <w16cid:commentId w16cid:paraId="6DB82BAC" w16cid:durableId="25DF0BCD"/>
  <w16cid:commentId w16cid:paraId="2242574B" w16cid:durableId="25DF0C28"/>
  <w16cid:commentId w16cid:paraId="242169E6" w16cid:durableId="25DF0C5B"/>
  <w16cid:commentId w16cid:paraId="236F0B34" w16cid:durableId="25DF0C6E"/>
  <w16cid:commentId w16cid:paraId="711EC3EA" w16cid:durableId="25DF0C85"/>
  <w16cid:commentId w16cid:paraId="4A36A56E" w16cid:durableId="25DF0C91"/>
  <w16cid:commentId w16cid:paraId="4C297C87" w16cid:durableId="25DF0CAE"/>
  <w16cid:commentId w16cid:paraId="1628AB88" w16cid:durableId="25DF0D5D"/>
  <w16cid:commentId w16cid:paraId="31097007" w16cid:durableId="25DF0D68"/>
  <w16cid:commentId w16cid:paraId="5F8DBAC9" w16cid:durableId="25DF1018"/>
  <w16cid:commentId w16cid:paraId="511B7126" w16cid:durableId="25DF1025"/>
  <w16cid:commentId w16cid:paraId="1F8B54E8" w16cid:durableId="25DF1075"/>
  <w16cid:commentId w16cid:paraId="2903A763" w16cid:durableId="25DF1056"/>
  <w16cid:commentId w16cid:paraId="38B22F64" w16cid:durableId="25DF10AF"/>
  <w16cid:commentId w16cid:paraId="273615AB" w16cid:durableId="25DF10C6"/>
  <w16cid:commentId w16cid:paraId="3827625F" w16cid:durableId="25DF10E6"/>
  <w16cid:commentId w16cid:paraId="2FBFC64A" w16cid:durableId="25DF111B"/>
  <w16cid:commentId w16cid:paraId="7EF52A9C" w16cid:durableId="25DF112B"/>
  <w16cid:commentId w16cid:paraId="591C0958" w16cid:durableId="25DF113A"/>
  <w16cid:commentId w16cid:paraId="0F08359A" w16cid:durableId="25DF115D"/>
  <w16cid:commentId w16cid:paraId="343CA734" w16cid:durableId="25DF11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F49F" w14:textId="77777777" w:rsidR="000E4913" w:rsidRDefault="000E4913">
      <w:r>
        <w:separator/>
      </w:r>
    </w:p>
  </w:endnote>
  <w:endnote w:type="continuationSeparator" w:id="0">
    <w:p w14:paraId="6E8C8761" w14:textId="77777777" w:rsidR="000E4913" w:rsidRDefault="000E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13" w:type="dxa"/>
      <w:tblLayout w:type="fixed"/>
      <w:tblCellMar>
        <w:left w:w="0" w:type="dxa"/>
        <w:right w:w="0" w:type="dxa"/>
      </w:tblCellMar>
      <w:tblLook w:val="01E0" w:firstRow="1" w:lastRow="1" w:firstColumn="1" w:lastColumn="1" w:noHBand="0" w:noVBand="0"/>
    </w:tblPr>
    <w:tblGrid>
      <w:gridCol w:w="4252"/>
      <w:gridCol w:w="2127"/>
      <w:gridCol w:w="3119"/>
      <w:gridCol w:w="5415"/>
    </w:tblGrid>
    <w:tr w:rsidR="00FB5E55" w14:paraId="3E8B6900" w14:textId="77777777">
      <w:trPr>
        <w:cantSplit/>
      </w:trPr>
      <w:tc>
        <w:tcPr>
          <w:tcW w:w="4252" w:type="dxa"/>
          <w:vAlign w:val="bottom"/>
        </w:tcPr>
        <w:p w14:paraId="5FB12365" w14:textId="77777777" w:rsidR="00FB5E55" w:rsidRDefault="00FB5E55">
          <w:pPr>
            <w:pStyle w:val="Referenz"/>
          </w:pPr>
        </w:p>
      </w:tc>
      <w:tc>
        <w:tcPr>
          <w:tcW w:w="2127" w:type="dxa"/>
          <w:vAlign w:val="bottom"/>
        </w:tcPr>
        <w:p w14:paraId="29A7B1F5" w14:textId="77777777" w:rsidR="00FB5E55" w:rsidRDefault="00FB5E55">
          <w:pPr>
            <w:pStyle w:val="Referenz"/>
          </w:pPr>
        </w:p>
      </w:tc>
      <w:tc>
        <w:tcPr>
          <w:tcW w:w="3119" w:type="dxa"/>
        </w:tcPr>
        <w:p w14:paraId="2162DCCC" w14:textId="77777777" w:rsidR="00FB5E55" w:rsidRDefault="00FB5E55">
          <w:pPr>
            <w:pStyle w:val="Referenz"/>
          </w:pPr>
        </w:p>
      </w:tc>
      <w:tc>
        <w:tcPr>
          <w:tcW w:w="5415" w:type="dxa"/>
        </w:tcPr>
        <w:p w14:paraId="68BD3AF3" w14:textId="2D686334" w:rsidR="00FB5E55" w:rsidRDefault="00FB5E55">
          <w:pPr>
            <w:pStyle w:val="Referenz"/>
          </w:pPr>
          <w:r>
            <w:fldChar w:fldCharType="begin"/>
          </w:r>
          <w:r>
            <w:instrText xml:space="preserve"> PAGE </w:instrText>
          </w:r>
          <w:r>
            <w:fldChar w:fldCharType="separate"/>
          </w:r>
          <w:r w:rsidR="00BF585E">
            <w:rPr>
              <w:noProof/>
            </w:rPr>
            <w:t>2</w:t>
          </w:r>
          <w:r>
            <w:fldChar w:fldCharType="end"/>
          </w:r>
          <w:r>
            <w:t>/</w:t>
          </w:r>
          <w:r>
            <w:fldChar w:fldCharType="begin"/>
          </w:r>
          <w:r>
            <w:instrText xml:space="preserve"> NUMPAGES </w:instrText>
          </w:r>
          <w:r>
            <w:fldChar w:fldCharType="separate"/>
          </w:r>
          <w:r w:rsidR="00BF585E">
            <w:rPr>
              <w:noProof/>
            </w:rPr>
            <w:t>2</w:t>
          </w:r>
          <w:r>
            <w:fldChar w:fldCharType="end"/>
          </w:r>
        </w:p>
      </w:tc>
    </w:tr>
  </w:tbl>
  <w:p w14:paraId="0547EDFC" w14:textId="77777777" w:rsidR="00FB5E55" w:rsidRDefault="00FB5E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Layout w:type="fixed"/>
      <w:tblCellMar>
        <w:left w:w="0" w:type="dxa"/>
        <w:right w:w="0" w:type="dxa"/>
      </w:tblCellMar>
      <w:tblLook w:val="01E0" w:firstRow="1" w:lastRow="1" w:firstColumn="1" w:lastColumn="1" w:noHBand="0" w:noVBand="0"/>
    </w:tblPr>
    <w:tblGrid>
      <w:gridCol w:w="4252"/>
      <w:gridCol w:w="4820"/>
      <w:gridCol w:w="5245"/>
      <w:gridCol w:w="425"/>
    </w:tblGrid>
    <w:tr w:rsidR="00FB5E55" w14:paraId="38FF31D2" w14:textId="77777777">
      <w:trPr>
        <w:cantSplit/>
      </w:trPr>
      <w:tc>
        <w:tcPr>
          <w:tcW w:w="4252" w:type="dxa"/>
          <w:vAlign w:val="bottom"/>
        </w:tcPr>
        <w:p w14:paraId="5F1BD9E3" w14:textId="77777777" w:rsidR="00FB5E55" w:rsidRDefault="00FB5E55">
          <w:pPr>
            <w:pStyle w:val="Referenz"/>
          </w:pPr>
        </w:p>
      </w:tc>
      <w:tc>
        <w:tcPr>
          <w:tcW w:w="4820" w:type="dxa"/>
          <w:vAlign w:val="bottom"/>
        </w:tcPr>
        <w:p w14:paraId="4A82BB52" w14:textId="77777777" w:rsidR="00FB5E55" w:rsidRDefault="00FB5E55">
          <w:pPr>
            <w:pStyle w:val="Referenz"/>
          </w:pPr>
        </w:p>
      </w:tc>
      <w:tc>
        <w:tcPr>
          <w:tcW w:w="5245" w:type="dxa"/>
        </w:tcPr>
        <w:p w14:paraId="14591B2C" w14:textId="77777777" w:rsidR="00FB5E55" w:rsidRDefault="00FB5E55">
          <w:pPr>
            <w:pStyle w:val="Referenz"/>
          </w:pPr>
        </w:p>
      </w:tc>
      <w:tc>
        <w:tcPr>
          <w:tcW w:w="425" w:type="dxa"/>
        </w:tcPr>
        <w:p w14:paraId="39742D6B" w14:textId="2790CA06" w:rsidR="00FB5E55" w:rsidRDefault="00FB5E55">
          <w:pPr>
            <w:pStyle w:val="Referenz"/>
          </w:pPr>
          <w:r>
            <w:fldChar w:fldCharType="begin"/>
          </w:r>
          <w:r>
            <w:instrText xml:space="preserve"> PAGE </w:instrText>
          </w:r>
          <w:r>
            <w:fldChar w:fldCharType="separate"/>
          </w:r>
          <w:r w:rsidR="00BF585E">
            <w:rPr>
              <w:noProof/>
            </w:rPr>
            <w:t>1</w:t>
          </w:r>
          <w:r>
            <w:fldChar w:fldCharType="end"/>
          </w:r>
          <w:r>
            <w:t>/</w:t>
          </w:r>
          <w:r>
            <w:fldChar w:fldCharType="begin"/>
          </w:r>
          <w:r>
            <w:instrText xml:space="preserve"> NUMPAGES </w:instrText>
          </w:r>
          <w:r>
            <w:fldChar w:fldCharType="separate"/>
          </w:r>
          <w:r w:rsidR="00BF585E">
            <w:rPr>
              <w:noProof/>
            </w:rPr>
            <w:t>3</w:t>
          </w:r>
          <w:r>
            <w:fldChar w:fldCharType="end"/>
          </w:r>
        </w:p>
      </w:tc>
    </w:tr>
  </w:tbl>
  <w:p w14:paraId="312717DC" w14:textId="77777777" w:rsidR="00FB5E55" w:rsidRDefault="00FB5E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1E0" w:firstRow="1" w:lastRow="1" w:firstColumn="1" w:lastColumn="1" w:noHBand="0" w:noVBand="0"/>
    </w:tblPr>
    <w:tblGrid>
      <w:gridCol w:w="4252"/>
      <w:gridCol w:w="1844"/>
      <w:gridCol w:w="3260"/>
      <w:gridCol w:w="425"/>
    </w:tblGrid>
    <w:tr w:rsidR="00FB5E55" w14:paraId="1FA9CFB6" w14:textId="77777777">
      <w:trPr>
        <w:cantSplit/>
      </w:trPr>
      <w:tc>
        <w:tcPr>
          <w:tcW w:w="4252" w:type="dxa"/>
          <w:vAlign w:val="bottom"/>
        </w:tcPr>
        <w:p w14:paraId="702F1DC9" w14:textId="77777777" w:rsidR="00FB5E55" w:rsidRDefault="00FB5E55">
          <w:pPr>
            <w:pStyle w:val="Referenz"/>
          </w:pPr>
        </w:p>
      </w:tc>
      <w:tc>
        <w:tcPr>
          <w:tcW w:w="1844" w:type="dxa"/>
          <w:vAlign w:val="bottom"/>
        </w:tcPr>
        <w:p w14:paraId="5A96A5AC" w14:textId="77777777" w:rsidR="00FB5E55" w:rsidRDefault="00FB5E55">
          <w:pPr>
            <w:pStyle w:val="Referenz"/>
          </w:pPr>
        </w:p>
      </w:tc>
      <w:tc>
        <w:tcPr>
          <w:tcW w:w="3260" w:type="dxa"/>
        </w:tcPr>
        <w:p w14:paraId="605EA8D9" w14:textId="77777777" w:rsidR="00FB5E55" w:rsidRDefault="00FB5E55">
          <w:pPr>
            <w:pStyle w:val="Referenz"/>
          </w:pPr>
        </w:p>
      </w:tc>
      <w:tc>
        <w:tcPr>
          <w:tcW w:w="425" w:type="dxa"/>
        </w:tcPr>
        <w:p w14:paraId="2A808638" w14:textId="1B324150" w:rsidR="00FB5E55" w:rsidRDefault="00FB5E55">
          <w:pPr>
            <w:pStyle w:val="Referenz"/>
          </w:pPr>
          <w:r>
            <w:fldChar w:fldCharType="begin"/>
          </w:r>
          <w:r>
            <w:instrText xml:space="preserve"> PAGE </w:instrText>
          </w:r>
          <w:r>
            <w:fldChar w:fldCharType="separate"/>
          </w:r>
          <w:r w:rsidR="008B05C4">
            <w:rPr>
              <w:noProof/>
            </w:rPr>
            <w:t>26</w:t>
          </w:r>
          <w:r>
            <w:fldChar w:fldCharType="end"/>
          </w:r>
          <w:r>
            <w:t>/</w:t>
          </w:r>
          <w:r>
            <w:fldChar w:fldCharType="begin"/>
          </w:r>
          <w:r>
            <w:instrText xml:space="preserve"> NUMPAGES </w:instrText>
          </w:r>
          <w:r>
            <w:fldChar w:fldCharType="separate"/>
          </w:r>
          <w:r w:rsidR="008B05C4">
            <w:rPr>
              <w:noProof/>
            </w:rPr>
            <w:t>28</w:t>
          </w:r>
          <w:r>
            <w:fldChar w:fldCharType="end"/>
          </w:r>
        </w:p>
      </w:tc>
    </w:tr>
  </w:tbl>
  <w:p w14:paraId="509249E4" w14:textId="77777777" w:rsidR="00FB5E55" w:rsidRDefault="00FB5E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F7C4F" w14:textId="77777777" w:rsidR="000E4913" w:rsidRDefault="000E4913">
      <w:r>
        <w:separator/>
      </w:r>
    </w:p>
  </w:footnote>
  <w:footnote w:type="continuationSeparator" w:id="0">
    <w:p w14:paraId="2D6D4F6D" w14:textId="77777777" w:rsidR="000E4913" w:rsidRDefault="000E4913">
      <w:r>
        <w:continuationSeparator/>
      </w:r>
    </w:p>
  </w:footnote>
  <w:footnote w:id="1">
    <w:p w14:paraId="48EF0E24" w14:textId="6C6DFEE2" w:rsidR="00FB5E55" w:rsidRDefault="00FB5E55">
      <w:pPr>
        <w:pStyle w:val="Fussnote"/>
        <w:rPr>
          <w:rStyle w:val="Funotenzeichen"/>
        </w:rPr>
      </w:pPr>
      <w:r>
        <w:rPr>
          <w:rStyle w:val="Funotenzeichen"/>
        </w:rPr>
        <w:footnoteRef/>
      </w:r>
      <w:r>
        <w:rPr>
          <w:rStyle w:val="Funotenzeichen"/>
        </w:rPr>
        <w:t xml:space="preserve"> </w:t>
      </w:r>
      <w:r>
        <w:t>Loi sur l’organisation du gouvernement et de l’administration (LOGA), art. 22, al. 1.</w:t>
      </w:r>
    </w:p>
  </w:footnote>
  <w:footnote w:id="2">
    <w:p w14:paraId="15FE5F8F" w14:textId="2F8A60EF" w:rsidR="00FB5E55" w:rsidRDefault="00FB5E55">
      <w:pPr>
        <w:pStyle w:val="Fussnote"/>
        <w:rPr>
          <w:rStyle w:val="Funotenzeichen"/>
        </w:rPr>
      </w:pPr>
      <w:r>
        <w:rPr>
          <w:rStyle w:val="Funotenzeichen"/>
        </w:rPr>
        <w:footnoteRef/>
      </w:r>
      <w:r>
        <w:rPr>
          <w:rStyle w:val="Funotenzeichen"/>
        </w:rPr>
        <w:t xml:space="preserve"> </w:t>
      </w:r>
      <w:r>
        <w:t>Ordonnance sur la gestion électronique des affaires dans l’administration fédérale (ordonnance GEVER), section 1, art. 2.</w:t>
      </w:r>
    </w:p>
  </w:footnote>
  <w:footnote w:id="3">
    <w:p w14:paraId="5AA4BAAD" w14:textId="04750FB4" w:rsidR="00FB5E55" w:rsidRDefault="00FB5E55">
      <w:pPr>
        <w:pStyle w:val="Fussnote"/>
        <w:rPr>
          <w:rStyle w:val="Funotenzeichen"/>
        </w:rPr>
      </w:pPr>
      <w:r>
        <w:rPr>
          <w:rStyle w:val="Funotenzeichen"/>
        </w:rPr>
        <w:footnoteRef/>
      </w:r>
      <w:r>
        <w:rPr>
          <w:rStyle w:val="Funotenzeichen"/>
        </w:rPr>
        <w:t xml:space="preserve"> </w:t>
      </w:r>
      <w:r>
        <w:t>Ordonnance GEVER, section 1, art. 3.</w:t>
      </w:r>
    </w:p>
  </w:footnote>
  <w:footnote w:id="4">
    <w:p w14:paraId="7C9A74DB" w14:textId="4E329198" w:rsidR="00FB5E55" w:rsidRDefault="00FB5E55">
      <w:pPr>
        <w:pStyle w:val="Fussnote"/>
      </w:pPr>
      <w:r>
        <w:rPr>
          <w:rStyle w:val="Funotenzeichen"/>
        </w:rPr>
        <w:footnoteRef/>
      </w:r>
      <w:r>
        <w:rPr>
          <w:rStyle w:val="Funotenzeichen"/>
        </w:rPr>
        <w:t xml:space="preserve"> </w:t>
      </w:r>
      <w:r>
        <w:t xml:space="preserve">Loi sur l’organisation du gouvernement et de l’administration (LOGA), loi fédérale sur l’archivage (LAr), loi fédérale sur la protection des données (LPD), loi fédérale sur le principe de la transparence dans l’administration (LTrans), ordonnance concernant la protection des informations (OPrI), code civil suisse (CC), code des obligations (CO), ordonnance concernant la tenue et la conservation des livres de comptes (Olico), ordonnance GEVER, normes GEVER : A290, I017, E018, </w:t>
      </w:r>
      <w:r w:rsidRPr="001760FB">
        <w:t>Ordonnance sur les cyberrisques (OPCy), etc.</w:t>
      </w:r>
    </w:p>
  </w:footnote>
  <w:footnote w:id="5">
    <w:p w14:paraId="4C81F8FB" w14:textId="77777777" w:rsidR="00FB5E55" w:rsidRDefault="00FB5E55" w:rsidP="004C0D94">
      <w:pPr>
        <w:pStyle w:val="Fussnote"/>
        <w:rPr>
          <w:szCs w:val="16"/>
        </w:rPr>
      </w:pPr>
      <w:r>
        <w:rPr>
          <w:rStyle w:val="Funotenzeichen"/>
        </w:rPr>
        <w:footnoteRef/>
      </w:r>
      <w:r>
        <w:rPr>
          <w:rStyle w:val="Funotenzeichen"/>
        </w:rPr>
        <w:t xml:space="preserve"> </w:t>
      </w:r>
      <w:r>
        <w:t xml:space="preserve">Selon </w:t>
      </w:r>
      <w:r w:rsidRPr="004C0D94">
        <w:t>les</w:t>
      </w:r>
      <w:r>
        <w:t xml:space="preserve"> prescriptions de GEVER Confédération.</w:t>
      </w:r>
    </w:p>
  </w:footnote>
  <w:footnote w:id="6">
    <w:p w14:paraId="3139A61A" w14:textId="77777777" w:rsidR="00FB5E55" w:rsidRDefault="00FB5E55">
      <w:pPr>
        <w:pStyle w:val="Fussnote"/>
        <w:spacing w:before="0" w:after="0"/>
        <w:rPr>
          <w:rStyle w:val="Funotenzeichen"/>
        </w:rPr>
      </w:pPr>
      <w:r>
        <w:rPr>
          <w:rStyle w:val="Funotenzeichen"/>
        </w:rPr>
        <w:footnoteRef/>
      </w:r>
      <w:r>
        <w:rPr>
          <w:rStyle w:val="Funotenzeichen"/>
        </w:rPr>
        <w:t xml:space="preserve"> </w:t>
      </w:r>
      <w:r>
        <w:t>Les échelons de classification selon l’OPrI sont INTERNE, CONFIDENTIEL et SECRET.</w:t>
      </w:r>
    </w:p>
  </w:footnote>
  <w:footnote w:id="7">
    <w:p w14:paraId="0BA60306" w14:textId="6EBB7C24" w:rsidR="00FB5E55" w:rsidRDefault="00FB5E55" w:rsidP="004C0D94">
      <w:pPr>
        <w:pStyle w:val="Fussnote"/>
      </w:pPr>
      <w:r>
        <w:rPr>
          <w:vertAlign w:val="superscript"/>
        </w:rPr>
        <w:footnoteRef/>
      </w:r>
      <w:r>
        <w:rPr>
          <w:vertAlign w:val="superscript"/>
        </w:rPr>
        <w:t xml:space="preserve"> </w:t>
      </w:r>
      <w:r>
        <w:t xml:space="preserve">Personnes </w:t>
      </w:r>
      <w:r w:rsidRPr="004C0D94">
        <w:t>physiques</w:t>
      </w:r>
      <w:r>
        <w:t xml:space="preserve"> et morales. La protection des personnes morales prendra fin cinq ans après l’éventuelle entrée en vigueur de la LPD révisée,</w:t>
      </w:r>
      <w:r w:rsidRPr="001760FB">
        <w:t xml:space="preserve"> l’Office fédéral de la justice (OFJ) prépare</w:t>
      </w:r>
      <w:r>
        <w:t xml:space="preserve"> un acte en ce sens (état : février 2021).</w:t>
      </w:r>
    </w:p>
  </w:footnote>
  <w:footnote w:id="8">
    <w:p w14:paraId="7ACEACE8" w14:textId="012D5439" w:rsidR="00FB5E55" w:rsidRDefault="00FB5E55" w:rsidP="004C0D94">
      <w:pPr>
        <w:pStyle w:val="Fussnote"/>
      </w:pPr>
      <w:r>
        <w:rPr>
          <w:rStyle w:val="Funotenzeichen"/>
        </w:rPr>
        <w:footnoteRef/>
      </w:r>
      <w:r>
        <w:rPr>
          <w:rStyle w:val="Funotenzeichen"/>
        </w:rPr>
        <w:t xml:space="preserve"> </w:t>
      </w:r>
      <w:r>
        <w:t xml:space="preserve">Mot </w:t>
      </w:r>
      <w:r w:rsidRPr="004C0D94">
        <w:t>formé</w:t>
      </w:r>
      <w:r>
        <w:t xml:space="preserve"> des initiales de plusieurs mots.</w:t>
      </w:r>
    </w:p>
  </w:footnote>
  <w:footnote w:id="9">
    <w:p w14:paraId="65CC352B" w14:textId="69EC3D5D" w:rsidR="00FB5E55" w:rsidRDefault="00FB5E55" w:rsidP="001C3D52">
      <w:pPr>
        <w:pStyle w:val="Fussnote"/>
      </w:pPr>
      <w:r>
        <w:rPr>
          <w:rStyle w:val="Funotenzeichen"/>
          <w:szCs w:val="16"/>
        </w:rPr>
        <w:footnoteRef/>
      </w:r>
      <w:r>
        <w:t xml:space="preserve"> Même lorsque les </w:t>
      </w:r>
      <w:r w:rsidRPr="001C3D52">
        <w:t>documents</w:t>
      </w:r>
      <w:r>
        <w:t xml:space="preserve"> sont administrés hors GEVER dans des base d’enregistrement/applications spécialisées autorisées, ils sont attribués à une tâche dans le SC. </w:t>
      </w:r>
    </w:p>
  </w:footnote>
  <w:footnote w:id="10">
    <w:p w14:paraId="66209A3F" w14:textId="72A71F9A" w:rsidR="00FB5E55" w:rsidRDefault="00FB5E55" w:rsidP="00363FB2">
      <w:pPr>
        <w:pStyle w:val="Fussnote"/>
        <w:rPr>
          <w:szCs w:val="16"/>
        </w:rPr>
      </w:pPr>
      <w:r>
        <w:rPr>
          <w:rStyle w:val="Funotenzeichen"/>
          <w:szCs w:val="16"/>
        </w:rPr>
        <w:footnoteRef/>
      </w:r>
      <w:r>
        <w:t xml:space="preserve"> Cf. </w:t>
      </w:r>
      <w:hyperlink r:id="rId1" w:history="1">
        <w:r>
          <w:rPr>
            <w:rStyle w:val="Hyperlink"/>
          </w:rPr>
          <w:t>Courrier postal et électronique (admin.ch)</w:t>
        </w:r>
      </w:hyperlink>
      <w:r>
        <w:t xml:space="preserve"> sur le site web du </w:t>
      </w:r>
      <w:r w:rsidRPr="001760FB">
        <w:t>préposé fédéral à la protection des données</w:t>
      </w:r>
      <w:r>
        <w:t xml:space="preserve"> et à la transparence (PFPD).</w:t>
      </w:r>
    </w:p>
  </w:footnote>
  <w:footnote w:id="11">
    <w:p w14:paraId="0BCA44BF" w14:textId="2C7614F9" w:rsidR="00FB5E55" w:rsidRDefault="00FB5E55" w:rsidP="00363FB2">
      <w:pPr>
        <w:pStyle w:val="Fussnote"/>
        <w:rPr>
          <w:rStyle w:val="Funotenzeichen"/>
          <w:vertAlign w:val="baseline"/>
        </w:rPr>
      </w:pPr>
      <w:r>
        <w:rPr>
          <w:rStyle w:val="Funotenzeichen"/>
        </w:rPr>
        <w:footnoteRef/>
      </w:r>
      <w:r>
        <w:rPr>
          <w:rStyle w:val="Funotenzeichen"/>
        </w:rPr>
        <w:t xml:space="preserve"> </w:t>
      </w:r>
      <w:r>
        <w:t xml:space="preserve">Sont </w:t>
      </w:r>
      <w:r w:rsidRPr="001C3D52">
        <w:t>réputés</w:t>
      </w:r>
      <w:r>
        <w:t xml:space="preserve"> courrier personnel les documents adressés avec la mention « privé », « personnel » ou « à remettre en mains propres ». L’indication du nom du destinataire avant l’adresse, à elle seule, n’est pas suffisante pour que le courrier soit considéré comme personnel ou privé. Si le collaborateur se rend compte, après avoir ouvert le courrier, que celui-ci est important pour les affaires, il doit le transmettre au </w:t>
      </w:r>
      <w:r w:rsidRPr="00363FB2">
        <w:rPr>
          <w:b/>
          <w:i/>
        </w:rPr>
        <w:t>[CC GESTION DE L’INFORMATION]</w:t>
      </w:r>
      <w:r>
        <w:t xml:space="preserve"> en vue de sa numérisation. Voir aussi l’aide-mémoire (en allemand) concernant le courrier privé ou personnel de GEVER Confédération sur le site de la Chancellerie fédérale : </w:t>
      </w:r>
      <w:hyperlink r:id="rId2" w:history="1">
        <w:r w:rsidRPr="00CD1843">
          <w:rPr>
            <w:rStyle w:val="Hyperlink"/>
            <w:iCs/>
          </w:rPr>
          <w:t>Merkblatt private/persönliche Post</w:t>
        </w:r>
        <w:r w:rsidRPr="00CD1843">
          <w:rPr>
            <w:rStyle w:val="Hyperlink"/>
          </w:rPr>
          <w:t xml:space="preserve"> (aide-mémoire Courrier privé/personnel)</w:t>
        </w:r>
      </w:hyperlink>
      <w:r w:rsidRPr="00CD1843">
        <w:t>.</w:t>
      </w:r>
    </w:p>
  </w:footnote>
  <w:footnote w:id="12">
    <w:p w14:paraId="69BC0F67" w14:textId="77777777" w:rsidR="00FB5E55" w:rsidRDefault="00FB5E55" w:rsidP="00363FB2">
      <w:pPr>
        <w:pStyle w:val="Fussnote"/>
        <w:rPr>
          <w:szCs w:val="16"/>
        </w:rPr>
      </w:pPr>
      <w:r>
        <w:rPr>
          <w:rStyle w:val="Funotenzeichen"/>
          <w:szCs w:val="16"/>
        </w:rPr>
        <w:footnoteRef/>
      </w:r>
      <w:r>
        <w:t xml:space="preserve"> Il existe une possibilité technique pour conserver le chiffrement des documents lorsqu’ils sont versés à partir d’Acta Nova. Pour les autres documents chiffrés, les modalités de versement doivent être définies au cas par cas.</w:t>
      </w:r>
    </w:p>
  </w:footnote>
  <w:footnote w:id="13">
    <w:p w14:paraId="6EA7CF36" w14:textId="5DEA804E" w:rsidR="00FB5E55" w:rsidRDefault="00FB5E55" w:rsidP="00363FB2">
      <w:pPr>
        <w:pStyle w:val="Fussnote"/>
      </w:pPr>
      <w:r>
        <w:rPr>
          <w:rStyle w:val="Funotenzeichen"/>
        </w:rPr>
        <w:footnoteRef/>
      </w:r>
      <w:r>
        <w:t xml:space="preserve"> </w:t>
      </w:r>
      <w:r w:rsidRPr="00037169">
        <w:t xml:space="preserve">Cf. </w:t>
      </w:r>
      <w:hyperlink r:id="rId3" w:history="1">
        <w:r w:rsidRPr="0017373E">
          <w:rPr>
            <w:rStyle w:val="Hyperlink"/>
            <w:iCs/>
          </w:rPr>
          <w:t>Aide-mémoire : Procès-verbal d’élimination</w:t>
        </w:r>
      </w:hyperlink>
      <w:r w:rsidRPr="00037169">
        <w:t xml:space="preserve"> des Archives f</w:t>
      </w:r>
      <w:r w:rsidRPr="00740A1F">
        <w:t>édérales (AFS).</w:t>
      </w:r>
    </w:p>
  </w:footnote>
  <w:footnote w:id="14">
    <w:p w14:paraId="36C540EE" w14:textId="75E54170" w:rsidR="00FB5E55" w:rsidRDefault="00FB5E55" w:rsidP="00363FB2">
      <w:pPr>
        <w:pStyle w:val="Fussnote"/>
      </w:pPr>
      <w:r>
        <w:rPr>
          <w:rStyle w:val="Funotenzeichen"/>
          <w:szCs w:val="16"/>
        </w:rPr>
        <w:footnoteRef/>
      </w:r>
      <w:r>
        <w:t xml:space="preserve"> Accessibles sur le site Internet des Archives fédérales (AFS) : </w:t>
      </w:r>
      <w:hyperlink r:id="rId4" w:history="1">
        <w:r w:rsidRPr="00CD1843">
          <w:rPr>
            <w:rStyle w:val="Hyperlink"/>
            <w:iCs/>
          </w:rPr>
          <w:t>Documents de travail personnels et archives privées de magistrats de la Confédération</w:t>
        </w:r>
      </w:hyperlink>
      <w:r w:rsidRPr="00CD1843">
        <w:t xml:space="preserve"> et </w:t>
      </w:r>
      <w:hyperlink r:id="rId5" w:history="1">
        <w:r w:rsidRPr="00CD1843">
          <w:rPr>
            <w:rStyle w:val="Hyperlink"/>
            <w:iCs/>
          </w:rPr>
          <w:t>Documents de travail personnels et archives privées de cadres supérieurs de la Confédération</w:t>
        </w:r>
      </w:hyperlink>
      <w:r w:rsidRPr="00CD1843">
        <w:t>.</w:t>
      </w:r>
    </w:p>
  </w:footnote>
  <w:footnote w:id="15">
    <w:p w14:paraId="4858BD1B" w14:textId="77777777" w:rsidR="00FB5E55" w:rsidRDefault="00FB5E55" w:rsidP="00363FB2">
      <w:pPr>
        <w:pStyle w:val="Fussnote"/>
      </w:pPr>
      <w:r>
        <w:rPr>
          <w:rStyle w:val="Funotenzeichen"/>
          <w:szCs w:val="16"/>
        </w:rPr>
        <w:footnoteRef/>
      </w:r>
      <w:r>
        <w:t xml:space="preserve"> Il convient de définir au niveau organisationnel s’il est possible de commander tous les documents de manière centralisée auprès de l’UA ou seulement ceux soumis à un délai de protection. Sur le plan technique, seule la commande de documents soumis à un délai de protection est liée au rôle « Service versant ». Les documents librement accessibles peuvent être commandés directement par les services responsables.</w:t>
      </w:r>
    </w:p>
  </w:footnote>
  <w:footnote w:id="16">
    <w:p w14:paraId="0F5B9C10" w14:textId="77777777" w:rsidR="00FB5E55" w:rsidRDefault="00FB5E55" w:rsidP="00363FB2">
      <w:pPr>
        <w:pStyle w:val="Fussnote"/>
      </w:pPr>
      <w:r>
        <w:rPr>
          <w:rStyle w:val="Funotenzeichen"/>
          <w:szCs w:val="16"/>
        </w:rPr>
        <w:footnoteRef/>
      </w:r>
      <w:r>
        <w:t xml:space="preserve"> Selon l’art. 12 des </w:t>
      </w:r>
      <w:r>
        <w:rPr>
          <w:i/>
          <w:iCs/>
        </w:rPr>
        <w:t>Instructions concernant l’obligation de proposer les documents et le versement des documents aux Archives fédérales</w:t>
      </w:r>
      <w:r>
        <w:t>, aucune copie des documents versés ne peut en principe être gardée par le service versant ni réintégrée dans le système GEVER.</w:t>
      </w:r>
    </w:p>
  </w:footnote>
  <w:footnote w:id="17">
    <w:p w14:paraId="01713210" w14:textId="72E7B464" w:rsidR="00FB5E55" w:rsidRDefault="00FB5E55" w:rsidP="00106ED8">
      <w:pPr>
        <w:pStyle w:val="Fussnote"/>
      </w:pPr>
      <w:r>
        <w:rPr>
          <w:rStyle w:val="Funotenzeichen"/>
        </w:rPr>
        <w:footnoteRef/>
      </w:r>
      <w:r>
        <w:t xml:space="preserve"> AF = Administration fédérale (Adm. féd.).</w:t>
      </w:r>
    </w:p>
  </w:footnote>
  <w:footnote w:id="18">
    <w:p w14:paraId="487ED0D4" w14:textId="2607A10B" w:rsidR="00FB5E55" w:rsidRDefault="00FB5E55" w:rsidP="0054617D">
      <w:pPr>
        <w:pStyle w:val="Fussnote"/>
      </w:pPr>
      <w:r>
        <w:rPr>
          <w:rStyle w:val="Funotenzeichen"/>
        </w:rPr>
        <w:footnoteRef/>
      </w:r>
      <w:r>
        <w:t xml:space="preserve"> L’application web StrucTool sert à créer, mettre à jour et gérer le SC de l’unité administrative (UA) ainsi que d’autres structures (bases d’enregistrements et applications spécialisées autorisées), y compris métadonnées et évaluation. StrucTool est également utilisé pour la préparation et le traitement des versements analogiques.</w:t>
      </w:r>
    </w:p>
  </w:footnote>
  <w:footnote w:id="19">
    <w:p w14:paraId="5396C923" w14:textId="4963514B" w:rsidR="00FB5E55" w:rsidRDefault="00FB5E55" w:rsidP="0054617D">
      <w:pPr>
        <w:pStyle w:val="Fussnote"/>
        <w:rPr>
          <w:szCs w:val="16"/>
        </w:rPr>
      </w:pPr>
      <w:r>
        <w:rPr>
          <w:rStyle w:val="Funotenzeichen"/>
        </w:rPr>
        <w:footnoteRef/>
      </w:r>
      <w:r>
        <w:t xml:space="preserve"> Les Archives fédérales (AFS) recommandent d’attribuer ce rôle à plusieurs personnes au sein de l’unité administrative (UA) (suppléance et accès garanti durant les absences). Le rôle est lié à une personne et non à un poste. Il est généralement assumé par des collaborateurs du CC Gestion de l’information, du service d’enregistrement ou du service des archives. En outre, les juristes qui examinent les demandes de consultation disposent généralement aussi du rôle « Service versant ». Ils ont ainsi la possibilité de commander directement les dossiers concernés et de les télécharger/consulter. </w:t>
      </w:r>
    </w:p>
  </w:footnote>
  <w:footnote w:id="20">
    <w:p w14:paraId="3C073EE2" w14:textId="33BAD242" w:rsidR="00FB5E55" w:rsidRDefault="00FB5E55" w:rsidP="00817E2D">
      <w:pPr>
        <w:pStyle w:val="Fussnote"/>
        <w:jc w:val="left"/>
        <w:rPr>
          <w:rStyle w:val="Funotenzeichen"/>
        </w:rPr>
      </w:pPr>
      <w:r>
        <w:rPr>
          <w:rStyle w:val="Funotenzeichen"/>
        </w:rPr>
        <w:footnoteRef/>
      </w:r>
      <w:r>
        <w:rPr>
          <w:rStyle w:val="Funotenzeichen"/>
        </w:rPr>
        <w:t xml:space="preserve"> </w:t>
      </w:r>
      <w:r>
        <w:t xml:space="preserve">Pour des informations complémentaires sur la liste négative, consulter </w:t>
      </w:r>
      <w:r w:rsidRPr="00CD1843">
        <w:t>l’</w:t>
      </w:r>
      <w:hyperlink r:id="rId6" w:history="1">
        <w:r w:rsidRPr="00CD1843">
          <w:rPr>
            <w:rStyle w:val="Hyperlink"/>
            <w:iCs/>
          </w:rPr>
          <w:t>Aide-mémoire liste négative</w:t>
        </w:r>
      </w:hyperlink>
      <w:r>
        <w:t xml:space="preserve"> des Archives fédérales (AFS).</w:t>
      </w:r>
    </w:p>
  </w:footnote>
  <w:footnote w:id="21">
    <w:p w14:paraId="0C35B4F1" w14:textId="77777777" w:rsidR="00FB5E55" w:rsidRDefault="00FB5E55">
      <w:pPr>
        <w:pStyle w:val="Fussnote"/>
        <w:rPr>
          <w:szCs w:val="16"/>
        </w:rPr>
      </w:pPr>
      <w:r>
        <w:rPr>
          <w:rStyle w:val="Funotenzeichen"/>
        </w:rPr>
        <w:footnoteRef/>
      </w:r>
      <w:r>
        <w:rPr>
          <w:rStyle w:val="Funotenzeichen"/>
        </w:rPr>
        <w:t xml:space="preserve"> </w:t>
      </w:r>
      <w:r>
        <w:t>L’ordonnance sur la gestion électronique des affaires dans l’administration fédérale (ordonnance GEVER) et le rapport explicatif y afférent contiennent les directives pour la gestion des documents pertinents pour les affaires (section 2, art. 6).</w:t>
      </w:r>
    </w:p>
  </w:footnote>
  <w:footnote w:id="22">
    <w:p w14:paraId="036B321C" w14:textId="3A0827D1" w:rsidR="00FB5E55" w:rsidRDefault="00FB5E55">
      <w:pPr>
        <w:pStyle w:val="Funotentext"/>
        <w:rPr>
          <w:rStyle w:val="Funotenzeichen"/>
        </w:rPr>
      </w:pPr>
      <w:r>
        <w:rPr>
          <w:rStyle w:val="Funotenzeichen"/>
          <w:sz w:val="16"/>
          <w:szCs w:val="16"/>
        </w:rPr>
        <w:footnoteRef/>
      </w:r>
      <w:r>
        <w:rPr>
          <w:rStyle w:val="Funotenzeichen"/>
        </w:rPr>
        <w:t xml:space="preserve"> </w:t>
      </w:r>
      <w:r>
        <w:rPr>
          <w:rStyle w:val="Funotenzeichen"/>
          <w:sz w:val="16"/>
          <w:vertAlign w:val="baseline"/>
        </w:rPr>
        <w:t>L’art. 4, al. 3 de l’</w:t>
      </w:r>
      <w:r>
        <w:rPr>
          <w:sz w:val="16"/>
        </w:rPr>
        <w:t>Ordonnance sur l’archivage (</w:t>
      </w:r>
      <w:r>
        <w:rPr>
          <w:rStyle w:val="Funotenzeichen"/>
          <w:sz w:val="16"/>
          <w:vertAlign w:val="baseline"/>
        </w:rPr>
        <w:t xml:space="preserve">OLAr) (et l’art. 4, al. 1 des </w:t>
      </w:r>
      <w:r>
        <w:rPr>
          <w:rStyle w:val="Funotenzeichen"/>
          <w:i/>
          <w:iCs/>
          <w:sz w:val="16"/>
          <w:vertAlign w:val="baseline"/>
        </w:rPr>
        <w:t>Instructions concernant l’obligation de proposer les documents et le versement des documents aux Archives fédérales</w:t>
      </w:r>
      <w:r>
        <w:rPr>
          <w:rStyle w:val="Funotenzeichen"/>
          <w:sz w:val="16"/>
          <w:vertAlign w:val="baseline"/>
        </w:rPr>
        <w:t>) p</w:t>
      </w:r>
      <w:r>
        <w:rPr>
          <w:sz w:val="16"/>
        </w:rPr>
        <w:t>révoit</w:t>
      </w:r>
      <w:r>
        <w:rPr>
          <w:rStyle w:val="Funotenzeichen"/>
          <w:sz w:val="16"/>
          <w:vertAlign w:val="baseline"/>
        </w:rPr>
        <w:t xml:space="preserve"> que les traités internationaux doivent être remis aux Ar</w:t>
      </w:r>
      <w:r>
        <w:rPr>
          <w:sz w:val="16"/>
        </w:rPr>
        <w:t>chives fédérales</w:t>
      </w:r>
      <w:r>
        <w:rPr>
          <w:rStyle w:val="Funotenzeichen"/>
          <w:sz w:val="16"/>
          <w:vertAlign w:val="baseline"/>
        </w:rPr>
        <w:t xml:space="preserve"> par la Direction du droit international public immédiatement après qu’ils ont été établis ou signés (ces traités ne peuvent pas être conservés au sein de l’unité administrative </w:t>
      </w:r>
      <w:r>
        <w:rPr>
          <w:sz w:val="16"/>
        </w:rPr>
        <w:t>(UA)</w:t>
      </w:r>
      <w:r>
        <w:rPr>
          <w:rStyle w:val="Funotenzeichen"/>
          <w:sz w:val="16"/>
          <w:vertAlign w:val="baseline"/>
        </w:rPr>
        <w:t>). Contrairement aux autres contrats, ils ne peuvent pas être classés dans le dossier correspondant.</w:t>
      </w:r>
    </w:p>
  </w:footnote>
  <w:footnote w:id="23">
    <w:p w14:paraId="426E0442" w14:textId="47C7695F" w:rsidR="00FB5E55" w:rsidRDefault="00FB5E55" w:rsidP="0045777D">
      <w:pPr>
        <w:pStyle w:val="Fussnote"/>
      </w:pPr>
      <w:r>
        <w:rPr>
          <w:rStyle w:val="Funotenzeichen"/>
          <w:szCs w:val="16"/>
        </w:rPr>
        <w:footnoteRef/>
      </w:r>
      <w:r>
        <w:t xml:space="preserve"> Cf. </w:t>
      </w:r>
      <w:hyperlink r:id="rId7" w:history="1">
        <w:r w:rsidRPr="00CD1843">
          <w:rPr>
            <w:rStyle w:val="Hyperlink"/>
            <w:iCs/>
          </w:rPr>
          <w:t>Aide-mémoire : Procès-verbal d’élimination</w:t>
        </w:r>
      </w:hyperlink>
      <w:r>
        <w:t xml:space="preserve"> des Archives fédérales (AFS).</w:t>
      </w:r>
    </w:p>
  </w:footnote>
  <w:footnote w:id="24">
    <w:p w14:paraId="11A638A3" w14:textId="2434F5F6" w:rsidR="00FB5E55" w:rsidRDefault="00FB5E55" w:rsidP="0045777D">
      <w:pPr>
        <w:pStyle w:val="Fussnote"/>
        <w:jc w:val="left"/>
        <w:rPr>
          <w:szCs w:val="16"/>
        </w:rPr>
      </w:pPr>
      <w:r>
        <w:rPr>
          <w:rStyle w:val="Funotenzeichen"/>
          <w:szCs w:val="16"/>
        </w:rPr>
        <w:footnoteRef/>
      </w:r>
      <w:r>
        <w:t xml:space="preserve"> Cf. site Internet des Archives fédérales (AFS) : </w:t>
      </w:r>
      <w:hyperlink r:id="rId8" w:history="1">
        <w:r>
          <w:rPr>
            <w:rStyle w:val="Hyperlink"/>
          </w:rPr>
          <w:t>https://www.bar.admin.ch/bar/fr/home/archivage/versement-de-documents/documents-numeriques.html</w:t>
        </w:r>
      </w:hyperlink>
      <w:r>
        <w:t xml:space="preserve">. </w:t>
      </w:r>
    </w:p>
  </w:footnote>
  <w:footnote w:id="25">
    <w:p w14:paraId="30D784D5" w14:textId="10437D5E" w:rsidR="00FB5E55" w:rsidRDefault="00FB5E55" w:rsidP="0045777D">
      <w:pPr>
        <w:pStyle w:val="Fussnote"/>
        <w:jc w:val="left"/>
        <w:rPr>
          <w:szCs w:val="16"/>
        </w:rPr>
      </w:pPr>
      <w:r>
        <w:rPr>
          <w:rStyle w:val="Funotenzeichen"/>
          <w:szCs w:val="16"/>
        </w:rPr>
        <w:footnoteRef/>
      </w:r>
      <w:r>
        <w:t xml:space="preserve"> Cf. site Internet des Archives fédérales (AFS) : </w:t>
      </w:r>
      <w:hyperlink r:id="rId9" w:history="1">
        <w:r>
          <w:rPr>
            <w:rStyle w:val="Hyperlink"/>
          </w:rPr>
          <w:t>https://www.bar.admin.ch/bar/fr/home/archivage/versement-de-documents/documents-analogiques.html</w:t>
        </w:r>
      </w:hyperlink>
      <w:r>
        <w:t xml:space="preserve">. </w:t>
      </w:r>
    </w:p>
  </w:footnote>
  <w:footnote w:id="26">
    <w:p w14:paraId="570F9B05" w14:textId="77777777" w:rsidR="00FB5E55" w:rsidRDefault="00FB5E55" w:rsidP="0045777D">
      <w:pPr>
        <w:pStyle w:val="Fussnote"/>
        <w:rPr>
          <w:rStyle w:val="Funotenzeichen"/>
        </w:rPr>
      </w:pPr>
      <w:r>
        <w:rPr>
          <w:rStyle w:val="Funotenzeichen"/>
        </w:rPr>
        <w:footnoteRef/>
      </w:r>
      <w:r>
        <w:rPr>
          <w:rStyle w:val="Funotenzeichen"/>
        </w:rPr>
        <w:t xml:space="preserve"> </w:t>
      </w:r>
      <w:r>
        <w:t>En vertu de l’OPrI (</w:t>
      </w:r>
      <w:hyperlink r:id="rId10" w:history="1">
        <w:r>
          <w:rPr>
            <w:bCs/>
          </w:rPr>
          <w:t>RS</w:t>
        </w:r>
        <w:r>
          <w:t> </w:t>
        </w:r>
        <w:r>
          <w:rPr>
            <w:b/>
          </w:rPr>
          <w:t>510.411</w:t>
        </w:r>
      </w:hyperlink>
      <w:r>
        <w:t>) et de la LPD (</w:t>
      </w:r>
      <w:hyperlink r:id="rId11" w:history="1">
        <w:r>
          <w:rPr>
            <w:bCs/>
          </w:rPr>
          <w:t>RS</w:t>
        </w:r>
        <w:r>
          <w:t> </w:t>
        </w:r>
        <w:r>
          <w:rPr>
            <w:b/>
          </w:rPr>
          <w:t>235.1</w:t>
        </w:r>
      </w:hyperlink>
      <w:r>
        <w:t>) ainsi que des actes législatifs subséquents.</w:t>
      </w:r>
    </w:p>
  </w:footnote>
  <w:footnote w:id="27">
    <w:p w14:paraId="09208AB3" w14:textId="7A377991" w:rsidR="00FB5E55" w:rsidRDefault="00FB5E55" w:rsidP="00814751">
      <w:pPr>
        <w:pStyle w:val="Fussnote"/>
      </w:pPr>
      <w:r>
        <w:rPr>
          <w:rStyle w:val="Funotenzeichen"/>
        </w:rPr>
        <w:footnoteRef/>
      </w:r>
      <w:r>
        <w:t xml:space="preserve"> SIPD = </w:t>
      </w:r>
      <w:r w:rsidRPr="00814751">
        <w:t>Sûreté de l'information et protection des données</w:t>
      </w:r>
      <w:r>
        <w:t>.</w:t>
      </w:r>
    </w:p>
  </w:footnote>
  <w:footnote w:id="28">
    <w:p w14:paraId="0CBAFF23" w14:textId="23B73EF3" w:rsidR="00FB5E55" w:rsidRDefault="00FB5E55">
      <w:pPr>
        <w:pStyle w:val="Fussnote"/>
        <w:rPr>
          <w:rStyle w:val="Funotenzeichen"/>
        </w:rPr>
      </w:pPr>
      <w:r>
        <w:rPr>
          <w:rStyle w:val="Funotenzeichen"/>
        </w:rPr>
        <w:footnoteRef/>
      </w:r>
      <w:r>
        <w:rPr>
          <w:rStyle w:val="Funotenzeichen"/>
        </w:rPr>
        <w:t xml:space="preserve"> </w:t>
      </w:r>
      <w:r>
        <w:t>Cf. prescriptions de traitement à l’</w:t>
      </w:r>
      <w:r>
        <w:rPr>
          <w:b/>
        </w:rPr>
        <w:t>[annexe 10]</w:t>
      </w:r>
      <w:r>
        <w:t xml:space="preserve">, OPrI et directives du </w:t>
      </w:r>
      <w:r w:rsidRPr="008A411A">
        <w:rPr>
          <w:rFonts w:ascii="Helvetica" w:hAnsi="Helvetica"/>
          <w:bCs/>
          <w:color w:val="000000"/>
        </w:rPr>
        <w:t>Secteur Transformation numérique et gouvernance de l’informatique (TNI)</w:t>
      </w:r>
      <w:r>
        <w:t xml:space="preserve"> de la Chancellerie fédérale (ChF) concernant la sécurité informatique.</w:t>
      </w:r>
    </w:p>
  </w:footnote>
  <w:footnote w:id="29">
    <w:p w14:paraId="7CDA9FE7" w14:textId="60FD9C1B" w:rsidR="00FB5E55" w:rsidRDefault="00FB5E55">
      <w:pPr>
        <w:pStyle w:val="Fussnote"/>
        <w:rPr>
          <w:rStyle w:val="Funotenzeichen"/>
        </w:rPr>
      </w:pPr>
      <w:r>
        <w:rPr>
          <w:rStyle w:val="Funotenzeichen"/>
        </w:rPr>
        <w:footnoteRef/>
      </w:r>
      <w:r>
        <w:rPr>
          <w:rStyle w:val="Funotenzeichen"/>
        </w:rPr>
        <w:t xml:space="preserve"> </w:t>
      </w:r>
      <w:r>
        <w:t xml:space="preserve">Exemple des Directives d’organisation (DO) Archives fédérales (AFS). Voir aussi chap. 3.1 des DO. Pour les autres bases d’enregistrements autorisées, les règles de la </w:t>
      </w:r>
      <w:r>
        <w:rPr>
          <w:b/>
          <w:i/>
        </w:rPr>
        <w:t>[directive XY]</w:t>
      </w:r>
      <w:r>
        <w:t xml:space="preserve"> s’appliquent au traitement du courrier entrant.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1814" w14:textId="77777777" w:rsidR="00FB5E55" w:rsidRDefault="00FB5E55">
    <w:pPr>
      <w:pStyle w:val="Kopfzeile"/>
      <w:rPr>
        <w:color w:val="808080"/>
      </w:rPr>
    </w:pPr>
    <w:r>
      <w:rPr>
        <w:color w:val="808080"/>
      </w:rPr>
      <w:t xml:space="preserve">Directives d’organisation </w:t>
    </w:r>
    <w:r>
      <w:rPr>
        <w:i/>
        <w:color w:val="808080"/>
      </w:rPr>
      <w:t xml:space="preserve">[Unité administrative] </w:t>
    </w:r>
    <w:r>
      <w:rPr>
        <w:color w:val="808080"/>
      </w:rPr>
      <w:t>Version 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FB5E55" w14:paraId="62358958" w14:textId="77777777">
      <w:trPr>
        <w:cantSplit/>
        <w:trHeight w:val="1844"/>
      </w:trPr>
      <w:tc>
        <w:tcPr>
          <w:tcW w:w="5103" w:type="dxa"/>
          <w:tcBorders>
            <w:bottom w:val="nil"/>
          </w:tcBorders>
        </w:tcPr>
        <w:p w14:paraId="0C064D49" w14:textId="77777777" w:rsidR="00FB5E55" w:rsidRDefault="00FB5E55">
          <w:pPr>
            <w:ind w:left="284"/>
          </w:pPr>
          <w:r>
            <w:rPr>
              <w:noProof/>
              <w:lang w:val="de-CH"/>
            </w:rPr>
            <w:drawing>
              <wp:inline distT="0" distB="0" distL="0" distR="0" wp14:anchorId="06B559DB" wp14:editId="7644D011">
                <wp:extent cx="1984375" cy="482600"/>
                <wp:effectExtent l="0" t="0" r="0" b="0"/>
                <wp:docPr id="7" name="Image 4"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82600"/>
                        </a:xfrm>
                        <a:prstGeom prst="rect">
                          <a:avLst/>
                        </a:prstGeom>
                        <a:noFill/>
                        <a:ln>
                          <a:noFill/>
                        </a:ln>
                      </pic:spPr>
                    </pic:pic>
                  </a:graphicData>
                </a:graphic>
              </wp:inline>
            </w:drawing>
          </w:r>
        </w:p>
      </w:tc>
      <w:tc>
        <w:tcPr>
          <w:tcW w:w="4820" w:type="dxa"/>
          <w:tcBorders>
            <w:bottom w:val="nil"/>
          </w:tcBorders>
        </w:tcPr>
        <w:p w14:paraId="68CFB02D" w14:textId="77777777" w:rsidR="00FB5E55" w:rsidRDefault="00FB5E55">
          <w:pPr>
            <w:pStyle w:val="Kopfzeile"/>
          </w:pPr>
        </w:p>
        <w:p w14:paraId="02A69335" w14:textId="77777777" w:rsidR="00FB5E55" w:rsidRDefault="00FB5E55">
          <w:pPr>
            <w:pStyle w:val="Kopfzeile"/>
          </w:pPr>
        </w:p>
        <w:p w14:paraId="4B69F819" w14:textId="77777777" w:rsidR="00FB5E55" w:rsidRDefault="00FB5E55">
          <w:pPr>
            <w:pStyle w:val="Kopfzeile"/>
          </w:pPr>
        </w:p>
        <w:p w14:paraId="3B5FB87E" w14:textId="77777777" w:rsidR="00FB5E55" w:rsidRDefault="00FB5E55">
          <w:pPr>
            <w:pStyle w:val="Kopfzeile"/>
          </w:pPr>
          <w:r>
            <w:tab/>
            <w:t>Référence :</w:t>
          </w:r>
        </w:p>
      </w:tc>
    </w:tr>
  </w:tbl>
  <w:p w14:paraId="3AE2F16D" w14:textId="77777777" w:rsidR="00FB5E55" w:rsidRDefault="00FB5E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3B63" w14:textId="77777777" w:rsidR="00FB5E55" w:rsidRDefault="00FB5E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64DA" w14:textId="77777777" w:rsidR="00FB5E55" w:rsidRDefault="00FB5E5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137D" w14:textId="77777777" w:rsidR="00FB5E55" w:rsidRDefault="00FB5E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692F24"/>
    <w:multiLevelType w:val="hybridMultilevel"/>
    <w:tmpl w:val="442CD64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E906C3"/>
    <w:multiLevelType w:val="hybridMultilevel"/>
    <w:tmpl w:val="2046A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3DC6397"/>
    <w:multiLevelType w:val="hybridMultilevel"/>
    <w:tmpl w:val="AFD627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2B540C"/>
    <w:multiLevelType w:val="hybridMultilevel"/>
    <w:tmpl w:val="176604C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33084"/>
    <w:multiLevelType w:val="hybridMultilevel"/>
    <w:tmpl w:val="41E8AE9A"/>
    <w:lvl w:ilvl="0" w:tplc="F6E8EA96">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28"/>
  </w:num>
  <w:num w:numId="7">
    <w:abstractNumId w:val="13"/>
  </w:num>
  <w:num w:numId="8">
    <w:abstractNumId w:val="18"/>
  </w:num>
  <w:num w:numId="9">
    <w:abstractNumId w:val="27"/>
  </w:num>
  <w:num w:numId="10">
    <w:abstractNumId w:val="12"/>
  </w:num>
  <w:num w:numId="11">
    <w:abstractNumId w:val="17"/>
  </w:num>
  <w:num w:numId="12">
    <w:abstractNumId w:val="20"/>
  </w:num>
  <w:num w:numId="13">
    <w:abstractNumId w:val="23"/>
  </w:num>
  <w:num w:numId="14">
    <w:abstractNumId w:val="10"/>
  </w:num>
  <w:num w:numId="15">
    <w:abstractNumId w:val="26"/>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 w:numId="23">
    <w:abstractNumId w:val="16"/>
  </w:num>
  <w:num w:numId="24">
    <w:abstractNumId w:val="21"/>
  </w:num>
  <w:num w:numId="25">
    <w:abstractNumId w:val="22"/>
  </w:num>
  <w:num w:numId="26">
    <w:abstractNumId w:val="25"/>
  </w:num>
  <w:num w:numId="27">
    <w:abstractNumId w:val="24"/>
  </w:num>
  <w:num w:numId="28">
    <w:abstractNumId w:val="11"/>
  </w:num>
  <w:num w:numId="29">
    <w:abstractNumId w:val="15"/>
  </w:num>
  <w:num w:numId="30">
    <w:abstractNumId w:val="19"/>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o:colormru v:ext="edit" colors="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BD13FF"/>
    <w:rsid w:val="00000FE3"/>
    <w:rsid w:val="000168BE"/>
    <w:rsid w:val="00037169"/>
    <w:rsid w:val="000418A6"/>
    <w:rsid w:val="00050D0D"/>
    <w:rsid w:val="00055A0E"/>
    <w:rsid w:val="00092CCD"/>
    <w:rsid w:val="000A55A9"/>
    <w:rsid w:val="000E4913"/>
    <w:rsid w:val="000F09CF"/>
    <w:rsid w:val="00106ED8"/>
    <w:rsid w:val="0014218B"/>
    <w:rsid w:val="00152924"/>
    <w:rsid w:val="00164F35"/>
    <w:rsid w:val="0017373E"/>
    <w:rsid w:val="001760FB"/>
    <w:rsid w:val="00177CA0"/>
    <w:rsid w:val="00183708"/>
    <w:rsid w:val="00192275"/>
    <w:rsid w:val="001A0F97"/>
    <w:rsid w:val="001B4391"/>
    <w:rsid w:val="001C24D6"/>
    <w:rsid w:val="001C3D52"/>
    <w:rsid w:val="001D0DE3"/>
    <w:rsid w:val="001D7574"/>
    <w:rsid w:val="001E4560"/>
    <w:rsid w:val="00207F33"/>
    <w:rsid w:val="0021272A"/>
    <w:rsid w:val="00212923"/>
    <w:rsid w:val="0022511B"/>
    <w:rsid w:val="00225B9F"/>
    <w:rsid w:val="00231B7E"/>
    <w:rsid w:val="00246CDF"/>
    <w:rsid w:val="002541F4"/>
    <w:rsid w:val="00277160"/>
    <w:rsid w:val="00284397"/>
    <w:rsid w:val="00294A15"/>
    <w:rsid w:val="00294E40"/>
    <w:rsid w:val="002B412D"/>
    <w:rsid w:val="002C7A7F"/>
    <w:rsid w:val="002F3878"/>
    <w:rsid w:val="002F60D4"/>
    <w:rsid w:val="00305F56"/>
    <w:rsid w:val="0030652A"/>
    <w:rsid w:val="00363FB2"/>
    <w:rsid w:val="003B2CC0"/>
    <w:rsid w:val="003B7C22"/>
    <w:rsid w:val="003D6EED"/>
    <w:rsid w:val="003E2C6D"/>
    <w:rsid w:val="003F3C0C"/>
    <w:rsid w:val="003F6444"/>
    <w:rsid w:val="003F6A85"/>
    <w:rsid w:val="00404770"/>
    <w:rsid w:val="00413C67"/>
    <w:rsid w:val="004148FF"/>
    <w:rsid w:val="0041637A"/>
    <w:rsid w:val="00424991"/>
    <w:rsid w:val="0045777D"/>
    <w:rsid w:val="004578B8"/>
    <w:rsid w:val="004605BF"/>
    <w:rsid w:val="00461AAF"/>
    <w:rsid w:val="00480425"/>
    <w:rsid w:val="00493387"/>
    <w:rsid w:val="00497EA5"/>
    <w:rsid w:val="004A079F"/>
    <w:rsid w:val="004A3F4D"/>
    <w:rsid w:val="004C0D94"/>
    <w:rsid w:val="004C6294"/>
    <w:rsid w:val="004F62B3"/>
    <w:rsid w:val="004F726C"/>
    <w:rsid w:val="005210A2"/>
    <w:rsid w:val="005328E2"/>
    <w:rsid w:val="00535048"/>
    <w:rsid w:val="0054617D"/>
    <w:rsid w:val="00550111"/>
    <w:rsid w:val="005508DB"/>
    <w:rsid w:val="00557776"/>
    <w:rsid w:val="005632D5"/>
    <w:rsid w:val="00590520"/>
    <w:rsid w:val="005A09AA"/>
    <w:rsid w:val="005B1DD0"/>
    <w:rsid w:val="00614404"/>
    <w:rsid w:val="00631776"/>
    <w:rsid w:val="006355E6"/>
    <w:rsid w:val="006547C3"/>
    <w:rsid w:val="00662174"/>
    <w:rsid w:val="00682796"/>
    <w:rsid w:val="00685AFC"/>
    <w:rsid w:val="006F1EC9"/>
    <w:rsid w:val="007001CB"/>
    <w:rsid w:val="00716F56"/>
    <w:rsid w:val="007213E7"/>
    <w:rsid w:val="00740A1F"/>
    <w:rsid w:val="00744889"/>
    <w:rsid w:val="00763D47"/>
    <w:rsid w:val="00776A8D"/>
    <w:rsid w:val="00792150"/>
    <w:rsid w:val="007A28FB"/>
    <w:rsid w:val="007D1C55"/>
    <w:rsid w:val="007D1CC7"/>
    <w:rsid w:val="007E4FBF"/>
    <w:rsid w:val="0080705A"/>
    <w:rsid w:val="00814751"/>
    <w:rsid w:val="00817E2D"/>
    <w:rsid w:val="00841056"/>
    <w:rsid w:val="008540D5"/>
    <w:rsid w:val="00861591"/>
    <w:rsid w:val="00863698"/>
    <w:rsid w:val="008A02B2"/>
    <w:rsid w:val="008A411A"/>
    <w:rsid w:val="008B0268"/>
    <w:rsid w:val="008B05C4"/>
    <w:rsid w:val="008B547A"/>
    <w:rsid w:val="008C5046"/>
    <w:rsid w:val="008D5736"/>
    <w:rsid w:val="009368AC"/>
    <w:rsid w:val="00947F4B"/>
    <w:rsid w:val="009601AD"/>
    <w:rsid w:val="00973D57"/>
    <w:rsid w:val="00976EAF"/>
    <w:rsid w:val="009B4F58"/>
    <w:rsid w:val="009C21FA"/>
    <w:rsid w:val="009C6B96"/>
    <w:rsid w:val="009E1303"/>
    <w:rsid w:val="00A47B78"/>
    <w:rsid w:val="00A56632"/>
    <w:rsid w:val="00A56BF1"/>
    <w:rsid w:val="00A64CA3"/>
    <w:rsid w:val="00A95BB2"/>
    <w:rsid w:val="00AC0B38"/>
    <w:rsid w:val="00AC4F60"/>
    <w:rsid w:val="00AE2629"/>
    <w:rsid w:val="00AE3259"/>
    <w:rsid w:val="00AF3942"/>
    <w:rsid w:val="00AF66F9"/>
    <w:rsid w:val="00B04A5D"/>
    <w:rsid w:val="00B2239D"/>
    <w:rsid w:val="00B32962"/>
    <w:rsid w:val="00B35C27"/>
    <w:rsid w:val="00B9018D"/>
    <w:rsid w:val="00BB3A9D"/>
    <w:rsid w:val="00BD13FF"/>
    <w:rsid w:val="00BD6F91"/>
    <w:rsid w:val="00BF2F3C"/>
    <w:rsid w:val="00BF585E"/>
    <w:rsid w:val="00C105DA"/>
    <w:rsid w:val="00C27F8C"/>
    <w:rsid w:val="00C61ADF"/>
    <w:rsid w:val="00C71946"/>
    <w:rsid w:val="00C74991"/>
    <w:rsid w:val="00C81AC0"/>
    <w:rsid w:val="00C93B76"/>
    <w:rsid w:val="00CD1843"/>
    <w:rsid w:val="00CD4CB4"/>
    <w:rsid w:val="00CE19EB"/>
    <w:rsid w:val="00CE6DA3"/>
    <w:rsid w:val="00D03997"/>
    <w:rsid w:val="00D13E4F"/>
    <w:rsid w:val="00D4083A"/>
    <w:rsid w:val="00D421C7"/>
    <w:rsid w:val="00D51AA4"/>
    <w:rsid w:val="00D66F5B"/>
    <w:rsid w:val="00D74A97"/>
    <w:rsid w:val="00D82C4B"/>
    <w:rsid w:val="00D87362"/>
    <w:rsid w:val="00D90162"/>
    <w:rsid w:val="00D91E8B"/>
    <w:rsid w:val="00DA0A00"/>
    <w:rsid w:val="00DA447E"/>
    <w:rsid w:val="00DC5DAC"/>
    <w:rsid w:val="00DD1B92"/>
    <w:rsid w:val="00DD2180"/>
    <w:rsid w:val="00E00DAC"/>
    <w:rsid w:val="00E0260E"/>
    <w:rsid w:val="00E1664D"/>
    <w:rsid w:val="00E2259A"/>
    <w:rsid w:val="00E42F3A"/>
    <w:rsid w:val="00E5200C"/>
    <w:rsid w:val="00E533F5"/>
    <w:rsid w:val="00E62437"/>
    <w:rsid w:val="00ED1F65"/>
    <w:rsid w:val="00EE465E"/>
    <w:rsid w:val="00EF0142"/>
    <w:rsid w:val="00EF11C3"/>
    <w:rsid w:val="00F01193"/>
    <w:rsid w:val="00F07A3F"/>
    <w:rsid w:val="00F1437D"/>
    <w:rsid w:val="00F50318"/>
    <w:rsid w:val="00F65EC5"/>
    <w:rsid w:val="00F707EC"/>
    <w:rsid w:val="00F76AA0"/>
    <w:rsid w:val="00F90267"/>
    <w:rsid w:val="00F90713"/>
    <w:rsid w:val="00F953C1"/>
    <w:rsid w:val="00FB5E55"/>
    <w:rsid w:val="00FC012D"/>
    <w:rsid w:val="00FD1C9F"/>
    <w:rsid w:val="00FD4BFD"/>
    <w:rsid w:val="00FE782A"/>
    <w:rsid w:val="00FF46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aqua"/>
    </o:shapedefaults>
    <o:shapelayout v:ext="edit">
      <o:idmap v:ext="edit" data="1"/>
    </o:shapelayout>
  </w:shapeDefaults>
  <w:decimalSymbol w:val="."/>
  <w:listSeparator w:val=";"/>
  <w14:docId w14:val="0A09E713"/>
  <w15:chartTrackingRefBased/>
  <w15:docId w15:val="{6A85AA0E-A119-4320-8AE8-F6EFC3C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17D"/>
    <w:pPr>
      <w:spacing w:before="120" w:after="120" w:line="260" w:lineRule="atLeast"/>
      <w:jc w:val="both"/>
    </w:pPr>
    <w:rPr>
      <w:rFonts w:ascii="Arial" w:hAnsi="Arial"/>
      <w:lang w:val="fr-CH" w:eastAsia="de-CH"/>
    </w:rPr>
  </w:style>
  <w:style w:type="paragraph" w:styleId="berschrift1">
    <w:name w:val="heading 1"/>
    <w:basedOn w:val="Standard"/>
    <w:next w:val="Standard"/>
    <w:qFormat/>
    <w:pPr>
      <w:keepNext/>
      <w:numPr>
        <w:numId w:val="21"/>
      </w:numPr>
      <w:spacing w:before="240" w:after="240" w:line="360" w:lineRule="atLeast"/>
      <w:outlineLvl w:val="0"/>
    </w:pPr>
    <w:rPr>
      <w:b/>
      <w:kern w:val="32"/>
      <w:sz w:val="28"/>
    </w:rPr>
  </w:style>
  <w:style w:type="paragraph" w:styleId="berschrift2">
    <w:name w:val="heading 2"/>
    <w:basedOn w:val="Standard"/>
    <w:next w:val="Standard"/>
    <w:link w:val="berschrift2Zchn"/>
    <w:qFormat/>
    <w:pPr>
      <w:keepNext/>
      <w:numPr>
        <w:ilvl w:val="1"/>
        <w:numId w:val="22"/>
      </w:numPr>
      <w:outlineLvl w:val="1"/>
    </w:pPr>
    <w:rPr>
      <w:b/>
      <w:sz w:val="24"/>
    </w:rPr>
  </w:style>
  <w:style w:type="paragraph" w:styleId="berschrift3">
    <w:name w:val="heading 3"/>
    <w:basedOn w:val="Standard"/>
    <w:next w:val="Standard"/>
    <w:qFormat/>
    <w:pPr>
      <w:keepNext/>
      <w:numPr>
        <w:ilvl w:val="2"/>
        <w:numId w:val="23"/>
      </w:numPr>
      <w:outlineLvl w:val="2"/>
    </w:pPr>
    <w:rPr>
      <w:b/>
    </w:r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567"/>
        <w:tab w:val="num" w:pos="851"/>
      </w:tabs>
      <w:ind w:left="568" w:hanging="284"/>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uiPriority w:val="99"/>
    <w:rPr>
      <w:sz w:val="24"/>
      <w:szCs w:val="24"/>
    </w:rPr>
  </w:style>
  <w:style w:type="paragraph" w:customStyle="1" w:styleId="StandardFett">
    <w:name w:val="StandardFett"/>
    <w:basedOn w:val="Standard"/>
    <w:next w:val="Standard"/>
    <w:rPr>
      <w:b/>
    </w:rPr>
  </w:style>
  <w:style w:type="paragraph" w:styleId="Textkrper">
    <w:name w:val="Body Text"/>
    <w:basedOn w:val="Standard"/>
  </w:style>
  <w:style w:type="paragraph" w:styleId="Textkrper-Zeileneinzug">
    <w:name w:val="Body Text Indent"/>
    <w:basedOn w:val="Standard"/>
    <w:pPr>
      <w:ind w:left="425"/>
    </w:pPr>
  </w:style>
  <w:style w:type="paragraph" w:styleId="Textkrper-Einzug2">
    <w:name w:val="Body Text Indent 2"/>
    <w:basedOn w:val="Standard"/>
    <w:pPr>
      <w:spacing w:line="480" w:lineRule="auto"/>
      <w:ind w:left="425"/>
    </w:pPr>
  </w:style>
  <w:style w:type="paragraph" w:styleId="Textkrper-Einzug3">
    <w:name w:val="Body Text Indent 3"/>
    <w:basedOn w:val="Standard"/>
    <w:pPr>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aliases w:val="Überschrift"/>
    <w:basedOn w:val="Standard"/>
    <w:next w:val="Standard"/>
    <w:qFormat/>
    <w:pPr>
      <w:keepNext/>
      <w:spacing w:line="360" w:lineRule="atLeast"/>
    </w:pPr>
    <w:rPr>
      <w:rFonts w:cs="Arial"/>
      <w:b/>
      <w:bCs/>
      <w:kern w:val="28"/>
      <w:sz w:val="4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rsid w:val="00050D0D"/>
    <w:pPr>
      <w:tabs>
        <w:tab w:val="left" w:pos="567"/>
        <w:tab w:val="right" w:leader="dot" w:pos="9072"/>
      </w:tabs>
      <w:spacing w:before="240"/>
      <w:ind w:left="567" w:hanging="567"/>
    </w:pPr>
    <w:rPr>
      <w:b/>
      <w:noProof/>
      <w:sz w:val="24"/>
    </w:rPr>
  </w:style>
  <w:style w:type="paragraph" w:styleId="Verzeichnis2">
    <w:name w:val="toc 2"/>
    <w:aliases w:val="TM 2 a"/>
    <w:basedOn w:val="Standard"/>
    <w:next w:val="Standard"/>
    <w:uiPriority w:val="39"/>
    <w:rsid w:val="00D66F5B"/>
    <w:pPr>
      <w:tabs>
        <w:tab w:val="left" w:pos="1134"/>
        <w:tab w:val="right" w:leader="dot" w:pos="9072"/>
      </w:tabs>
      <w:spacing w:before="60" w:after="0"/>
      <w:ind w:left="1134" w:hanging="1134"/>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fr-CH" w:eastAsia="de-CH"/>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line="480" w:lineRule="auto"/>
    </w:pPr>
  </w:style>
  <w:style w:type="paragraph" w:styleId="Textkrper3">
    <w:name w:val="Body Text 3"/>
    <w:basedOn w:val="Standard"/>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character" w:customStyle="1" w:styleId="berschrift2Zchn">
    <w:name w:val="Überschrift 2 Zchn"/>
    <w:link w:val="berschrift2"/>
    <w:rPr>
      <w:rFonts w:ascii="Arial" w:hAnsi="Arial"/>
      <w:b/>
      <w:sz w:val="24"/>
    </w:rPr>
  </w:style>
  <w:style w:type="table" w:styleId="Tabellenraster">
    <w:name w:val="Table Grid"/>
    <w:aliases w:val="Tabellengitternetz"/>
    <w:basedOn w:val="NormaleTabelle"/>
    <w:pPr>
      <w:spacing w:before="120" w:after="12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Titre2bis">
    <w:name w:val="Titre 2bis"/>
    <w:basedOn w:val="berschrift2"/>
    <w:pPr>
      <w:numPr>
        <w:ilvl w:val="0"/>
        <w:numId w:val="0"/>
      </w:numPr>
      <w:tabs>
        <w:tab w:val="left" w:pos="1701"/>
      </w:tabs>
      <w:spacing w:after="240"/>
      <w:ind w:left="1701" w:hanging="1701"/>
    </w:pPr>
    <w:rPr>
      <w:bCs/>
    </w:rPr>
  </w:style>
  <w:style w:type="paragraph" w:customStyle="1" w:styleId="NormalfrTabellen">
    <w:name w:val="Normal für Tabellen"/>
    <w:basedOn w:val="Standard"/>
    <w:link w:val="NormalfrTabellenCar"/>
    <w:pPr>
      <w:spacing w:before="60" w:after="60"/>
      <w:jc w:val="left"/>
    </w:pPr>
  </w:style>
  <w:style w:type="paragraph" w:customStyle="1" w:styleId="Tabellentiteln">
    <w:name w:val="Tabellentiteln"/>
    <w:basedOn w:val="NormalfrTabellen"/>
    <w:rPr>
      <w:b/>
      <w:bCs/>
      <w:color w:val="FFFFFF"/>
    </w:rPr>
  </w:style>
  <w:style w:type="paragraph" w:customStyle="1" w:styleId="GrasItaliquefrTabellen">
    <w:name w:val="Gras Italique für Tabellen"/>
    <w:basedOn w:val="NormalfrTabellen"/>
    <w:rPr>
      <w:b/>
      <w:bCs/>
      <w:i/>
      <w:iCs/>
    </w:rPr>
  </w:style>
  <w:style w:type="paragraph" w:customStyle="1" w:styleId="GrasfrTabellen">
    <w:name w:val="Gras für Tabellen"/>
    <w:basedOn w:val="NormalfrTabellen"/>
    <w:rPr>
      <w:b/>
      <w:bCs/>
    </w:rPr>
  </w:style>
  <w:style w:type="paragraph" w:customStyle="1" w:styleId="TabellentitelnCentr">
    <w:name w:val="Tabellentiteln + Centré"/>
    <w:basedOn w:val="Tabellentiteln"/>
    <w:pPr>
      <w:spacing w:before="0" w:after="0" w:line="240" w:lineRule="auto"/>
      <w:jc w:val="center"/>
    </w:pPr>
  </w:style>
  <w:style w:type="paragraph" w:customStyle="1" w:styleId="Encadrement">
    <w:name w:val="Encadrement"/>
    <w:basedOn w:val="Standard"/>
    <w:pPr>
      <w:pBdr>
        <w:top w:val="single" w:sz="4" w:space="1" w:color="auto"/>
        <w:left w:val="single" w:sz="4" w:space="4" w:color="auto"/>
        <w:bottom w:val="single" w:sz="4" w:space="1" w:color="auto"/>
        <w:right w:val="single" w:sz="4" w:space="4" w:color="auto"/>
      </w:pBdr>
    </w:pPr>
  </w:style>
  <w:style w:type="paragraph" w:customStyle="1" w:styleId="EncadrementGras">
    <w:name w:val="Encadrement Gras"/>
    <w:basedOn w:val="Standard"/>
    <w:pPr>
      <w:pBdr>
        <w:top w:val="single" w:sz="4" w:space="1" w:color="auto"/>
        <w:left w:val="single" w:sz="4" w:space="4" w:color="auto"/>
        <w:bottom w:val="single" w:sz="4" w:space="1" w:color="auto"/>
        <w:right w:val="single" w:sz="4" w:space="4" w:color="auto"/>
      </w:pBdr>
      <w:spacing w:before="240"/>
    </w:pPr>
    <w:rPr>
      <w:b/>
      <w:bCs/>
    </w:rPr>
  </w:style>
  <w:style w:type="character" w:styleId="Funotenzeichen">
    <w:name w:val="footnote reference"/>
    <w:aliases w:val="Error-Fußnotenzeichen4"/>
    <w:rPr>
      <w:vertAlign w:val="superscript"/>
    </w:rPr>
  </w:style>
  <w:style w:type="paragraph" w:customStyle="1" w:styleId="Titel1Seite">
    <w:name w:val="Titel 1. Seite"/>
    <w:basedOn w:val="Titel"/>
    <w:pPr>
      <w:pBdr>
        <w:top w:val="single" w:sz="4" w:space="1" w:color="auto"/>
        <w:bottom w:val="single" w:sz="4" w:space="1" w:color="auto"/>
      </w:pBdr>
      <w:jc w:val="left"/>
    </w:pPr>
    <w:rPr>
      <w:rFonts w:cs="Times New Roman"/>
      <w:szCs w:val="20"/>
    </w:rPr>
  </w:style>
  <w:style w:type="character" w:customStyle="1" w:styleId="NormalfrTabellenCar">
    <w:name w:val="Normal für Tabellen Car"/>
    <w:link w:val="NormalfrTabellen"/>
    <w:rPr>
      <w:rFonts w:ascii="Arial" w:hAnsi="Arial"/>
      <w:lang w:val="fr-CH" w:eastAsia="de-CH" w:bidi="ar-SA"/>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rPr>
  </w:style>
  <w:style w:type="character" w:styleId="BesuchterLink">
    <w:name w:val="FollowedHyperlink"/>
    <w:rPr>
      <w:color w:val="800080"/>
      <w:u w:val="single"/>
    </w:rPr>
  </w:style>
  <w:style w:type="paragraph" w:styleId="berarbeitung">
    <w:name w:val="Revision"/>
    <w:hidden/>
    <w:uiPriority w:val="99"/>
    <w:semiHidden/>
    <w:rPr>
      <w:rFonts w:ascii="Arial" w:hAnsi="Arial"/>
      <w:lang w:val="fr-CH" w:eastAsia="de-CH"/>
    </w:rPr>
  </w:style>
  <w:style w:type="paragraph" w:customStyle="1" w:styleId="FormatvorlageUntertitelRechts">
    <w:name w:val="Formatvorlage Untertitel + Rechts"/>
    <w:basedOn w:val="Untertitel"/>
    <w:pPr>
      <w:keepLines/>
      <w:jc w:val="right"/>
    </w:pPr>
    <w:rPr>
      <w:rFonts w:cs="Times New Roman"/>
      <w:bCs/>
      <w:szCs w:val="20"/>
    </w:rPr>
  </w:style>
  <w:style w:type="paragraph" w:customStyle="1" w:styleId="FormatvorlageUntertitelRechts1">
    <w:name w:val="Formatvorlage Untertitel + Rechts1"/>
    <w:basedOn w:val="Untertitel"/>
    <w:pPr>
      <w:jc w:val="right"/>
    </w:pPr>
    <w:rPr>
      <w:rFonts w:cs="Times New Roman"/>
      <w:bCs/>
      <w:szCs w:val="20"/>
    </w:rPr>
  </w:style>
  <w:style w:type="paragraph" w:customStyle="1" w:styleId="Fussnote">
    <w:name w:val="Fussnote"/>
    <w:basedOn w:val="Funotentext"/>
    <w:qFormat/>
    <w:rPr>
      <w:sz w:val="16"/>
    </w:rPr>
  </w:style>
  <w:style w:type="character" w:styleId="Endnotenzeichen">
    <w:name w:val="endnote reference"/>
    <w:rPr>
      <w:vertAlign w:val="superscript"/>
    </w:rPr>
  </w:style>
  <w:style w:type="character" w:customStyle="1" w:styleId="ListenabsatzZchn">
    <w:name w:val="Listenabsatz Zchn"/>
    <w:link w:val="Listenabsatz"/>
    <w:uiPriority w:val="34"/>
    <w:locked/>
    <w:rPr>
      <w:rFonts w:ascii="Arial" w:eastAsia="Calibri" w:hAnsi="Arial" w:cs="Arial"/>
      <w:sz w:val="22"/>
      <w:szCs w:val="22"/>
      <w:lang w:eastAsia="en-US"/>
    </w:rPr>
  </w:style>
  <w:style w:type="paragraph" w:styleId="Listenabsatz">
    <w:name w:val="List Paragraph"/>
    <w:basedOn w:val="Standard"/>
    <w:link w:val="ListenabsatzZchn"/>
    <w:uiPriority w:val="34"/>
    <w:qFormat/>
    <w:pPr>
      <w:spacing w:before="0" w:after="0" w:line="240" w:lineRule="auto"/>
      <w:ind w:left="720"/>
      <w:contextualSpacing/>
      <w:jc w:val="left"/>
    </w:pPr>
    <w:rPr>
      <w:rFonts w:eastAsia="Calibri" w:cs="Arial"/>
      <w:sz w:val="22"/>
      <w:szCs w:val="22"/>
      <w:lang w:eastAsia="en-US"/>
    </w:rPr>
  </w:style>
  <w:style w:type="character" w:customStyle="1" w:styleId="FunotentextZchn">
    <w:name w:val="Fußnotentext Zchn"/>
    <w:link w:val="Funotentext"/>
    <w:semiHidden/>
    <w:rPr>
      <w:rFonts w:ascii="Arial" w:hAnsi="Arial"/>
    </w:rPr>
  </w:style>
  <w:style w:type="character" w:customStyle="1" w:styleId="KommentartextZchn">
    <w:name w:val="Kommentartext Zchn"/>
    <w:link w:val="Kommentartext"/>
    <w:uiPriority w:val="99"/>
    <w:semiHidden/>
    <w:rPr>
      <w:rFonts w:ascii="Arial" w:hAnsi="Arial"/>
    </w:rPr>
  </w:style>
  <w:style w:type="paragraph" w:customStyle="1" w:styleId="Default">
    <w:name w:val="Default"/>
    <w:pPr>
      <w:autoSpaceDE w:val="0"/>
      <w:autoSpaceDN w:val="0"/>
      <w:adjustRightInd w:val="0"/>
    </w:pPr>
    <w:rPr>
      <w:rFonts w:ascii="Arial" w:hAnsi="Arial" w:cs="Arial"/>
      <w:color w:val="000000"/>
      <w:sz w:val="24"/>
      <w:szCs w:val="24"/>
      <w:lang w:val="fr-CH" w:eastAsia="de-CH"/>
    </w:rPr>
  </w:style>
  <w:style w:type="character" w:styleId="Buchtitel">
    <w:name w:val="Book Title"/>
    <w:uiPriority w:val="33"/>
    <w:qFormat/>
    <w:rPr>
      <w:b/>
      <w:bCs/>
      <w:i/>
      <w:iCs/>
      <w:spacing w:val="5"/>
    </w:rPr>
  </w:style>
  <w:style w:type="paragraph" w:customStyle="1" w:styleId="TM2b">
    <w:name w:val="TM 2 b"/>
    <w:basedOn w:val="Verzeichnis2"/>
    <w:qFormat/>
    <w:rsid w:val="00D66F5B"/>
    <w:pPr>
      <w:tabs>
        <w:tab w:val="left" w:pos="1418"/>
      </w:tabs>
      <w:ind w:left="1418" w:hanging="1418"/>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0521">
      <w:bodyDiv w:val="1"/>
      <w:marLeft w:val="0"/>
      <w:marRight w:val="0"/>
      <w:marTop w:val="0"/>
      <w:marBottom w:val="0"/>
      <w:divBdr>
        <w:top w:val="none" w:sz="0" w:space="0" w:color="auto"/>
        <w:left w:val="none" w:sz="0" w:space="0" w:color="auto"/>
        <w:bottom w:val="none" w:sz="0" w:space="0" w:color="auto"/>
        <w:right w:val="none" w:sz="0" w:space="0" w:color="auto"/>
      </w:divBdr>
    </w:div>
    <w:div w:id="650254145">
      <w:bodyDiv w:val="1"/>
      <w:marLeft w:val="0"/>
      <w:marRight w:val="0"/>
      <w:marTop w:val="0"/>
      <w:marBottom w:val="0"/>
      <w:divBdr>
        <w:top w:val="none" w:sz="0" w:space="0" w:color="auto"/>
        <w:left w:val="none" w:sz="0" w:space="0" w:color="auto"/>
        <w:bottom w:val="none" w:sz="0" w:space="0" w:color="auto"/>
        <w:right w:val="none" w:sz="0" w:space="0" w:color="auto"/>
      </w:divBdr>
    </w:div>
    <w:div w:id="1294747567">
      <w:bodyDiv w:val="1"/>
      <w:marLeft w:val="0"/>
      <w:marRight w:val="0"/>
      <w:marTop w:val="0"/>
      <w:marBottom w:val="0"/>
      <w:divBdr>
        <w:top w:val="none" w:sz="0" w:space="0" w:color="auto"/>
        <w:left w:val="none" w:sz="0" w:space="0" w:color="auto"/>
        <w:bottom w:val="none" w:sz="0" w:space="0" w:color="auto"/>
        <w:right w:val="none" w:sz="0" w:space="0" w:color="auto"/>
      </w:divBdr>
    </w:div>
    <w:div w:id="1355766169">
      <w:bodyDiv w:val="1"/>
      <w:marLeft w:val="0"/>
      <w:marRight w:val="0"/>
      <w:marTop w:val="0"/>
      <w:marBottom w:val="0"/>
      <w:divBdr>
        <w:top w:val="none" w:sz="0" w:space="0" w:color="auto"/>
        <w:left w:val="none" w:sz="0" w:space="0" w:color="auto"/>
        <w:bottom w:val="none" w:sz="0" w:space="0" w:color="auto"/>
        <w:right w:val="none" w:sz="0" w:space="0" w:color="auto"/>
      </w:divBdr>
    </w:div>
    <w:div w:id="1554267776">
      <w:bodyDiv w:val="1"/>
      <w:marLeft w:val="0"/>
      <w:marRight w:val="0"/>
      <w:marTop w:val="0"/>
      <w:marBottom w:val="0"/>
      <w:divBdr>
        <w:top w:val="none" w:sz="0" w:space="0" w:color="auto"/>
        <w:left w:val="none" w:sz="0" w:space="0" w:color="auto"/>
        <w:bottom w:val="none" w:sz="0" w:space="0" w:color="auto"/>
        <w:right w:val="none" w:sz="0" w:space="0" w:color="auto"/>
      </w:divBdr>
    </w:div>
    <w:div w:id="1661036210">
      <w:bodyDiv w:val="1"/>
      <w:marLeft w:val="0"/>
      <w:marRight w:val="0"/>
      <w:marTop w:val="0"/>
      <w:marBottom w:val="0"/>
      <w:divBdr>
        <w:top w:val="none" w:sz="0" w:space="0" w:color="auto"/>
        <w:left w:val="none" w:sz="0" w:space="0" w:color="auto"/>
        <w:bottom w:val="none" w:sz="0" w:space="0" w:color="auto"/>
        <w:right w:val="none" w:sz="0" w:space="0" w:color="auto"/>
      </w:divBdr>
    </w:div>
    <w:div w:id="1803188669">
      <w:bodyDiv w:val="1"/>
      <w:marLeft w:val="0"/>
      <w:marRight w:val="0"/>
      <w:marTop w:val="0"/>
      <w:marBottom w:val="0"/>
      <w:divBdr>
        <w:top w:val="none" w:sz="0" w:space="0" w:color="auto"/>
        <w:left w:val="none" w:sz="0" w:space="0" w:color="auto"/>
        <w:bottom w:val="none" w:sz="0" w:space="0" w:color="auto"/>
        <w:right w:val="none" w:sz="0" w:space="0" w:color="auto"/>
      </w:divBdr>
    </w:div>
    <w:div w:id="1893224677">
      <w:bodyDiv w:val="1"/>
      <w:marLeft w:val="0"/>
      <w:marRight w:val="0"/>
      <w:marTop w:val="0"/>
      <w:marBottom w:val="0"/>
      <w:divBdr>
        <w:top w:val="none" w:sz="0" w:space="0" w:color="auto"/>
        <w:left w:val="none" w:sz="0" w:space="0" w:color="auto"/>
        <w:bottom w:val="none" w:sz="0" w:space="0" w:color="auto"/>
        <w:right w:val="none" w:sz="0" w:space="0" w:color="auto"/>
      </w:divBdr>
    </w:div>
    <w:div w:id="1982150888">
      <w:bodyDiv w:val="1"/>
      <w:marLeft w:val="0"/>
      <w:marRight w:val="0"/>
      <w:marTop w:val="0"/>
      <w:marBottom w:val="0"/>
      <w:divBdr>
        <w:top w:val="none" w:sz="0" w:space="0" w:color="auto"/>
        <w:left w:val="none" w:sz="0" w:space="0" w:color="auto"/>
        <w:bottom w:val="none" w:sz="0" w:space="0" w:color="auto"/>
        <w:right w:val="none" w:sz="0" w:space="0" w:color="auto"/>
      </w:divBdr>
    </w:div>
    <w:div w:id="2054619515">
      <w:bodyDiv w:val="1"/>
      <w:marLeft w:val="0"/>
      <w:marRight w:val="0"/>
      <w:marTop w:val="0"/>
      <w:marBottom w:val="0"/>
      <w:divBdr>
        <w:top w:val="none" w:sz="0" w:space="0" w:color="auto"/>
        <w:left w:val="none" w:sz="0" w:space="0" w:color="auto"/>
        <w:bottom w:val="none" w:sz="0" w:space="0" w:color="auto"/>
        <w:right w:val="none" w:sz="0" w:space="0" w:color="auto"/>
      </w:divBdr>
    </w:div>
    <w:div w:id="2075808673">
      <w:bodyDiv w:val="1"/>
      <w:marLeft w:val="0"/>
      <w:marRight w:val="0"/>
      <w:marTop w:val="0"/>
      <w:marBottom w:val="0"/>
      <w:divBdr>
        <w:top w:val="none" w:sz="0" w:space="0" w:color="auto"/>
        <w:left w:val="none" w:sz="0" w:space="0" w:color="auto"/>
        <w:bottom w:val="none" w:sz="0" w:space="0" w:color="auto"/>
        <w:right w:val="none" w:sz="0" w:space="0" w:color="auto"/>
      </w:divBdr>
    </w:div>
    <w:div w:id="21219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admin.ch/dam/bar/fr/dokumente/kundeninformation/merkblatt_negativliste.pdf.download.pdf/aide-memoire_listenegative.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bar.admin.ch/dam/bar/fr/dokumente/kundeninformation/merkblatt_negativliste.pdf.download.pdf/aide-memoire_listenegative.pdf" TargetMode="External"/><Relationship Id="rId17" Type="http://schemas.openxmlformats.org/officeDocument/2006/relationships/header" Target="header2.xm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www.recherche.bar.admin.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bieten.abliefern@bar.admin.ch"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bar.admin.ch/bar/fr/home/archivage/versement-de-documents/documents-numeriques.html" TargetMode="External"/><Relationship Id="rId3" Type="http://schemas.openxmlformats.org/officeDocument/2006/relationships/hyperlink" Target="https://www.bar.admin.ch/dam/bar/fr/dokumente/kundeninformation/Merkblatt%20L&#246;schprotokoll.pdf.download.pdf/Merkblatt_L&#246;schprotokoll_-_f.pdf" TargetMode="External"/><Relationship Id="rId7" Type="http://schemas.openxmlformats.org/officeDocument/2006/relationships/hyperlink" Target="https://www.bar.admin.ch/dam/bar/fr/dokumente/kundeninformation/Merkblatt%20L&#246;schprotokoll.pdf.download.pdf/Merkblatt_L&#246;schprotokoll_-_f.pdf" TargetMode="External"/><Relationship Id="rId2" Type="http://schemas.openxmlformats.org/officeDocument/2006/relationships/hyperlink" Target="https://www.bk.admin.ch/dam/bk/de/dokumente/gever/Merkblaetter/merkblatt_privatepersoenlichepost.pdf.download.pdf/merkblatt_privatepersoenlichepost.pdf" TargetMode="External"/><Relationship Id="rId1" Type="http://schemas.openxmlformats.org/officeDocument/2006/relationships/hyperlink" Target="https://www.edoeb.admin.ch/edoeb/fr/home/protection-des-donnees/arbeitsbereich/moyens-d-information-et-de-communication/courrier-postal-et-electronique.html" TargetMode="External"/><Relationship Id="rId6" Type="http://schemas.openxmlformats.org/officeDocument/2006/relationships/hyperlink" Target="https://www.bar.admin.ch/dam/bar/fr/dokumente/kundeninformation/merkblatt_negativliste.pdf.download.pdf/aide-memoire_listenegative.pdf" TargetMode="External"/><Relationship Id="rId11" Type="http://schemas.openxmlformats.org/officeDocument/2006/relationships/hyperlink" Target="https://www.fedlex.admin.ch/eli/cc/1993/1945_1945_1945/fr" TargetMode="External"/><Relationship Id="rId5" Type="http://schemas.openxmlformats.org/officeDocument/2006/relationships/hyperlink" Target="https://www.bar.admin.ch/dam/bar/fr/dokumente/kundeninformation/merkblatt_handaktenundprivatarchivefuertopkaderderbundesverwaltu.pdf.download.pdf/documents_de_travailpersonnelsetarchivespriveesdecadressuperieur.pdf" TargetMode="External"/><Relationship Id="rId10" Type="http://schemas.openxmlformats.org/officeDocument/2006/relationships/hyperlink" Target="https://www.fedlex.admin.ch/eli/cc/2007/414/fr" TargetMode="External"/><Relationship Id="rId4" Type="http://schemas.openxmlformats.org/officeDocument/2006/relationships/hyperlink" Target="https://www.bar.admin.ch/dam/bar/fr/dokumente/kundeninformation/merkblatt_handaktenundprivatarchivefuermagistratspersonenderbund.pdf.download.pdf/documents_de_travailpersonnelsetarchivespriveesdemagistratsdelac.pdf" TargetMode="External"/><Relationship Id="rId9" Type="http://schemas.openxmlformats.org/officeDocument/2006/relationships/hyperlink" Target="https://www.bar.admin.ch/bar/fr/home/archivage/versement-de-documents/documents-analogiqu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66C74-B495-4CC4-8CA2-9CA4F8F7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Basisformular_D.dot</Template>
  <TotalTime>0</TotalTime>
  <Pages>3</Pages>
  <Words>8255</Words>
  <Characters>52007</Characters>
  <Application>Microsoft Office Word</Application>
  <DocSecurity>0</DocSecurity>
  <Lines>433</Lines>
  <Paragraphs>120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60142</CharactersWithSpaces>
  <SharedDoc>false</SharedDoc>
  <HLinks>
    <vt:vector size="324" baseType="variant">
      <vt:variant>
        <vt:i4>1310757</vt:i4>
      </vt:variant>
      <vt:variant>
        <vt:i4>249</vt:i4>
      </vt:variant>
      <vt:variant>
        <vt:i4>0</vt:i4>
      </vt:variant>
      <vt:variant>
        <vt:i4>5</vt:i4>
      </vt:variant>
      <vt:variant>
        <vt:lpwstr>mailto:anbieten.abliefern@bar.admin.ch</vt:lpwstr>
      </vt:variant>
      <vt:variant>
        <vt:lpwstr/>
      </vt:variant>
      <vt:variant>
        <vt:i4>6750317</vt:i4>
      </vt:variant>
      <vt:variant>
        <vt:i4>246</vt:i4>
      </vt:variant>
      <vt:variant>
        <vt:i4>0</vt:i4>
      </vt:variant>
      <vt:variant>
        <vt:i4>5</vt:i4>
      </vt:variant>
      <vt:variant>
        <vt:lpwstr>http://www.recherche.bar.admin.ch/</vt:lpwstr>
      </vt:variant>
      <vt:variant>
        <vt:lpwstr/>
      </vt:variant>
      <vt:variant>
        <vt:i4>2687000</vt:i4>
      </vt:variant>
      <vt:variant>
        <vt:i4>243</vt:i4>
      </vt:variant>
      <vt:variant>
        <vt:i4>0</vt:i4>
      </vt:variant>
      <vt:variant>
        <vt:i4>5</vt:i4>
      </vt:variant>
      <vt:variant>
        <vt:lpwstr>mailto:vorname.name@amt.admin.ch</vt:lpwstr>
      </vt:variant>
      <vt:variant>
        <vt:lpwstr/>
      </vt:variant>
      <vt:variant>
        <vt:i4>1900605</vt:i4>
      </vt:variant>
      <vt:variant>
        <vt:i4>236</vt:i4>
      </vt:variant>
      <vt:variant>
        <vt:i4>0</vt:i4>
      </vt:variant>
      <vt:variant>
        <vt:i4>5</vt:i4>
      </vt:variant>
      <vt:variant>
        <vt:lpwstr/>
      </vt:variant>
      <vt:variant>
        <vt:lpwstr>_Toc88577075</vt:lpwstr>
      </vt:variant>
      <vt:variant>
        <vt:i4>1835069</vt:i4>
      </vt:variant>
      <vt:variant>
        <vt:i4>230</vt:i4>
      </vt:variant>
      <vt:variant>
        <vt:i4>0</vt:i4>
      </vt:variant>
      <vt:variant>
        <vt:i4>5</vt:i4>
      </vt:variant>
      <vt:variant>
        <vt:lpwstr/>
      </vt:variant>
      <vt:variant>
        <vt:lpwstr>_Toc88577074</vt:lpwstr>
      </vt:variant>
      <vt:variant>
        <vt:i4>1769533</vt:i4>
      </vt:variant>
      <vt:variant>
        <vt:i4>224</vt:i4>
      </vt:variant>
      <vt:variant>
        <vt:i4>0</vt:i4>
      </vt:variant>
      <vt:variant>
        <vt:i4>5</vt:i4>
      </vt:variant>
      <vt:variant>
        <vt:lpwstr/>
      </vt:variant>
      <vt:variant>
        <vt:lpwstr>_Toc88577073</vt:lpwstr>
      </vt:variant>
      <vt:variant>
        <vt:i4>1703997</vt:i4>
      </vt:variant>
      <vt:variant>
        <vt:i4>218</vt:i4>
      </vt:variant>
      <vt:variant>
        <vt:i4>0</vt:i4>
      </vt:variant>
      <vt:variant>
        <vt:i4>5</vt:i4>
      </vt:variant>
      <vt:variant>
        <vt:lpwstr/>
      </vt:variant>
      <vt:variant>
        <vt:lpwstr>_Toc88577072</vt:lpwstr>
      </vt:variant>
      <vt:variant>
        <vt:i4>1638461</vt:i4>
      </vt:variant>
      <vt:variant>
        <vt:i4>212</vt:i4>
      </vt:variant>
      <vt:variant>
        <vt:i4>0</vt:i4>
      </vt:variant>
      <vt:variant>
        <vt:i4>5</vt:i4>
      </vt:variant>
      <vt:variant>
        <vt:lpwstr/>
      </vt:variant>
      <vt:variant>
        <vt:lpwstr>_Toc88577071</vt:lpwstr>
      </vt:variant>
      <vt:variant>
        <vt:i4>1572925</vt:i4>
      </vt:variant>
      <vt:variant>
        <vt:i4>206</vt:i4>
      </vt:variant>
      <vt:variant>
        <vt:i4>0</vt:i4>
      </vt:variant>
      <vt:variant>
        <vt:i4>5</vt:i4>
      </vt:variant>
      <vt:variant>
        <vt:lpwstr/>
      </vt:variant>
      <vt:variant>
        <vt:lpwstr>_Toc88577070</vt:lpwstr>
      </vt:variant>
      <vt:variant>
        <vt:i4>1114172</vt:i4>
      </vt:variant>
      <vt:variant>
        <vt:i4>200</vt:i4>
      </vt:variant>
      <vt:variant>
        <vt:i4>0</vt:i4>
      </vt:variant>
      <vt:variant>
        <vt:i4>5</vt:i4>
      </vt:variant>
      <vt:variant>
        <vt:lpwstr/>
      </vt:variant>
      <vt:variant>
        <vt:lpwstr>_Toc88577069</vt:lpwstr>
      </vt:variant>
      <vt:variant>
        <vt:i4>1048636</vt:i4>
      </vt:variant>
      <vt:variant>
        <vt:i4>194</vt:i4>
      </vt:variant>
      <vt:variant>
        <vt:i4>0</vt:i4>
      </vt:variant>
      <vt:variant>
        <vt:i4>5</vt:i4>
      </vt:variant>
      <vt:variant>
        <vt:lpwstr/>
      </vt:variant>
      <vt:variant>
        <vt:lpwstr>_Toc88577068</vt:lpwstr>
      </vt:variant>
      <vt:variant>
        <vt:i4>2031676</vt:i4>
      </vt:variant>
      <vt:variant>
        <vt:i4>188</vt:i4>
      </vt:variant>
      <vt:variant>
        <vt:i4>0</vt:i4>
      </vt:variant>
      <vt:variant>
        <vt:i4>5</vt:i4>
      </vt:variant>
      <vt:variant>
        <vt:lpwstr/>
      </vt:variant>
      <vt:variant>
        <vt:lpwstr>_Toc88577067</vt:lpwstr>
      </vt:variant>
      <vt:variant>
        <vt:i4>1966140</vt:i4>
      </vt:variant>
      <vt:variant>
        <vt:i4>182</vt:i4>
      </vt:variant>
      <vt:variant>
        <vt:i4>0</vt:i4>
      </vt:variant>
      <vt:variant>
        <vt:i4>5</vt:i4>
      </vt:variant>
      <vt:variant>
        <vt:lpwstr/>
      </vt:variant>
      <vt:variant>
        <vt:lpwstr>_Toc88577066</vt:lpwstr>
      </vt:variant>
      <vt:variant>
        <vt:i4>1900604</vt:i4>
      </vt:variant>
      <vt:variant>
        <vt:i4>176</vt:i4>
      </vt:variant>
      <vt:variant>
        <vt:i4>0</vt:i4>
      </vt:variant>
      <vt:variant>
        <vt:i4>5</vt:i4>
      </vt:variant>
      <vt:variant>
        <vt:lpwstr/>
      </vt:variant>
      <vt:variant>
        <vt:lpwstr>_Toc88577065</vt:lpwstr>
      </vt:variant>
      <vt:variant>
        <vt:i4>1835068</vt:i4>
      </vt:variant>
      <vt:variant>
        <vt:i4>170</vt:i4>
      </vt:variant>
      <vt:variant>
        <vt:i4>0</vt:i4>
      </vt:variant>
      <vt:variant>
        <vt:i4>5</vt:i4>
      </vt:variant>
      <vt:variant>
        <vt:lpwstr/>
      </vt:variant>
      <vt:variant>
        <vt:lpwstr>_Toc88577064</vt:lpwstr>
      </vt:variant>
      <vt:variant>
        <vt:i4>1769532</vt:i4>
      </vt:variant>
      <vt:variant>
        <vt:i4>164</vt:i4>
      </vt:variant>
      <vt:variant>
        <vt:i4>0</vt:i4>
      </vt:variant>
      <vt:variant>
        <vt:i4>5</vt:i4>
      </vt:variant>
      <vt:variant>
        <vt:lpwstr/>
      </vt:variant>
      <vt:variant>
        <vt:lpwstr>_Toc88577063</vt:lpwstr>
      </vt:variant>
      <vt:variant>
        <vt:i4>1703996</vt:i4>
      </vt:variant>
      <vt:variant>
        <vt:i4>158</vt:i4>
      </vt:variant>
      <vt:variant>
        <vt:i4>0</vt:i4>
      </vt:variant>
      <vt:variant>
        <vt:i4>5</vt:i4>
      </vt:variant>
      <vt:variant>
        <vt:lpwstr/>
      </vt:variant>
      <vt:variant>
        <vt:lpwstr>_Toc88577062</vt:lpwstr>
      </vt:variant>
      <vt:variant>
        <vt:i4>1638460</vt:i4>
      </vt:variant>
      <vt:variant>
        <vt:i4>152</vt:i4>
      </vt:variant>
      <vt:variant>
        <vt:i4>0</vt:i4>
      </vt:variant>
      <vt:variant>
        <vt:i4>5</vt:i4>
      </vt:variant>
      <vt:variant>
        <vt:lpwstr/>
      </vt:variant>
      <vt:variant>
        <vt:lpwstr>_Toc88577061</vt:lpwstr>
      </vt:variant>
      <vt:variant>
        <vt:i4>1572924</vt:i4>
      </vt:variant>
      <vt:variant>
        <vt:i4>146</vt:i4>
      </vt:variant>
      <vt:variant>
        <vt:i4>0</vt:i4>
      </vt:variant>
      <vt:variant>
        <vt:i4>5</vt:i4>
      </vt:variant>
      <vt:variant>
        <vt:lpwstr/>
      </vt:variant>
      <vt:variant>
        <vt:lpwstr>_Toc88577060</vt:lpwstr>
      </vt:variant>
      <vt:variant>
        <vt:i4>1114175</vt:i4>
      </vt:variant>
      <vt:variant>
        <vt:i4>140</vt:i4>
      </vt:variant>
      <vt:variant>
        <vt:i4>0</vt:i4>
      </vt:variant>
      <vt:variant>
        <vt:i4>5</vt:i4>
      </vt:variant>
      <vt:variant>
        <vt:lpwstr/>
      </vt:variant>
      <vt:variant>
        <vt:lpwstr>_Toc88577059</vt:lpwstr>
      </vt:variant>
      <vt:variant>
        <vt:i4>1048639</vt:i4>
      </vt:variant>
      <vt:variant>
        <vt:i4>134</vt:i4>
      </vt:variant>
      <vt:variant>
        <vt:i4>0</vt:i4>
      </vt:variant>
      <vt:variant>
        <vt:i4>5</vt:i4>
      </vt:variant>
      <vt:variant>
        <vt:lpwstr/>
      </vt:variant>
      <vt:variant>
        <vt:lpwstr>_Toc88577058</vt:lpwstr>
      </vt:variant>
      <vt:variant>
        <vt:i4>2031679</vt:i4>
      </vt:variant>
      <vt:variant>
        <vt:i4>128</vt:i4>
      </vt:variant>
      <vt:variant>
        <vt:i4>0</vt:i4>
      </vt:variant>
      <vt:variant>
        <vt:i4>5</vt:i4>
      </vt:variant>
      <vt:variant>
        <vt:lpwstr/>
      </vt:variant>
      <vt:variant>
        <vt:lpwstr>_Toc88577057</vt:lpwstr>
      </vt:variant>
      <vt:variant>
        <vt:i4>1966143</vt:i4>
      </vt:variant>
      <vt:variant>
        <vt:i4>122</vt:i4>
      </vt:variant>
      <vt:variant>
        <vt:i4>0</vt:i4>
      </vt:variant>
      <vt:variant>
        <vt:i4>5</vt:i4>
      </vt:variant>
      <vt:variant>
        <vt:lpwstr/>
      </vt:variant>
      <vt:variant>
        <vt:lpwstr>_Toc88577056</vt:lpwstr>
      </vt:variant>
      <vt:variant>
        <vt:i4>1900607</vt:i4>
      </vt:variant>
      <vt:variant>
        <vt:i4>116</vt:i4>
      </vt:variant>
      <vt:variant>
        <vt:i4>0</vt:i4>
      </vt:variant>
      <vt:variant>
        <vt:i4>5</vt:i4>
      </vt:variant>
      <vt:variant>
        <vt:lpwstr/>
      </vt:variant>
      <vt:variant>
        <vt:lpwstr>_Toc88577055</vt:lpwstr>
      </vt:variant>
      <vt:variant>
        <vt:i4>1835071</vt:i4>
      </vt:variant>
      <vt:variant>
        <vt:i4>110</vt:i4>
      </vt:variant>
      <vt:variant>
        <vt:i4>0</vt:i4>
      </vt:variant>
      <vt:variant>
        <vt:i4>5</vt:i4>
      </vt:variant>
      <vt:variant>
        <vt:lpwstr/>
      </vt:variant>
      <vt:variant>
        <vt:lpwstr>_Toc88577054</vt:lpwstr>
      </vt:variant>
      <vt:variant>
        <vt:i4>1769535</vt:i4>
      </vt:variant>
      <vt:variant>
        <vt:i4>104</vt:i4>
      </vt:variant>
      <vt:variant>
        <vt:i4>0</vt:i4>
      </vt:variant>
      <vt:variant>
        <vt:i4>5</vt:i4>
      </vt:variant>
      <vt:variant>
        <vt:lpwstr/>
      </vt:variant>
      <vt:variant>
        <vt:lpwstr>_Toc88577053</vt:lpwstr>
      </vt:variant>
      <vt:variant>
        <vt:i4>1703999</vt:i4>
      </vt:variant>
      <vt:variant>
        <vt:i4>98</vt:i4>
      </vt:variant>
      <vt:variant>
        <vt:i4>0</vt:i4>
      </vt:variant>
      <vt:variant>
        <vt:i4>5</vt:i4>
      </vt:variant>
      <vt:variant>
        <vt:lpwstr/>
      </vt:variant>
      <vt:variant>
        <vt:lpwstr>_Toc88577052</vt:lpwstr>
      </vt:variant>
      <vt:variant>
        <vt:i4>1638463</vt:i4>
      </vt:variant>
      <vt:variant>
        <vt:i4>92</vt:i4>
      </vt:variant>
      <vt:variant>
        <vt:i4>0</vt:i4>
      </vt:variant>
      <vt:variant>
        <vt:i4>5</vt:i4>
      </vt:variant>
      <vt:variant>
        <vt:lpwstr/>
      </vt:variant>
      <vt:variant>
        <vt:lpwstr>_Toc88577051</vt:lpwstr>
      </vt:variant>
      <vt:variant>
        <vt:i4>1572927</vt:i4>
      </vt:variant>
      <vt:variant>
        <vt:i4>86</vt:i4>
      </vt:variant>
      <vt:variant>
        <vt:i4>0</vt:i4>
      </vt:variant>
      <vt:variant>
        <vt:i4>5</vt:i4>
      </vt:variant>
      <vt:variant>
        <vt:lpwstr/>
      </vt:variant>
      <vt:variant>
        <vt:lpwstr>_Toc88577050</vt:lpwstr>
      </vt:variant>
      <vt:variant>
        <vt:i4>1114174</vt:i4>
      </vt:variant>
      <vt:variant>
        <vt:i4>80</vt:i4>
      </vt:variant>
      <vt:variant>
        <vt:i4>0</vt:i4>
      </vt:variant>
      <vt:variant>
        <vt:i4>5</vt:i4>
      </vt:variant>
      <vt:variant>
        <vt:lpwstr/>
      </vt:variant>
      <vt:variant>
        <vt:lpwstr>_Toc88577049</vt:lpwstr>
      </vt:variant>
      <vt:variant>
        <vt:i4>1048638</vt:i4>
      </vt:variant>
      <vt:variant>
        <vt:i4>74</vt:i4>
      </vt:variant>
      <vt:variant>
        <vt:i4>0</vt:i4>
      </vt:variant>
      <vt:variant>
        <vt:i4>5</vt:i4>
      </vt:variant>
      <vt:variant>
        <vt:lpwstr/>
      </vt:variant>
      <vt:variant>
        <vt:lpwstr>_Toc88577048</vt:lpwstr>
      </vt:variant>
      <vt:variant>
        <vt:i4>2031678</vt:i4>
      </vt:variant>
      <vt:variant>
        <vt:i4>68</vt:i4>
      </vt:variant>
      <vt:variant>
        <vt:i4>0</vt:i4>
      </vt:variant>
      <vt:variant>
        <vt:i4>5</vt:i4>
      </vt:variant>
      <vt:variant>
        <vt:lpwstr/>
      </vt:variant>
      <vt:variant>
        <vt:lpwstr>_Toc88577047</vt:lpwstr>
      </vt:variant>
      <vt:variant>
        <vt:i4>1966142</vt:i4>
      </vt:variant>
      <vt:variant>
        <vt:i4>62</vt:i4>
      </vt:variant>
      <vt:variant>
        <vt:i4>0</vt:i4>
      </vt:variant>
      <vt:variant>
        <vt:i4>5</vt:i4>
      </vt:variant>
      <vt:variant>
        <vt:lpwstr/>
      </vt:variant>
      <vt:variant>
        <vt:lpwstr>_Toc88577046</vt:lpwstr>
      </vt:variant>
      <vt:variant>
        <vt:i4>1900606</vt:i4>
      </vt:variant>
      <vt:variant>
        <vt:i4>56</vt:i4>
      </vt:variant>
      <vt:variant>
        <vt:i4>0</vt:i4>
      </vt:variant>
      <vt:variant>
        <vt:i4>5</vt:i4>
      </vt:variant>
      <vt:variant>
        <vt:lpwstr/>
      </vt:variant>
      <vt:variant>
        <vt:lpwstr>_Toc88577045</vt:lpwstr>
      </vt:variant>
      <vt:variant>
        <vt:i4>1835070</vt:i4>
      </vt:variant>
      <vt:variant>
        <vt:i4>50</vt:i4>
      </vt:variant>
      <vt:variant>
        <vt:i4>0</vt:i4>
      </vt:variant>
      <vt:variant>
        <vt:i4>5</vt:i4>
      </vt:variant>
      <vt:variant>
        <vt:lpwstr/>
      </vt:variant>
      <vt:variant>
        <vt:lpwstr>_Toc88577044</vt:lpwstr>
      </vt:variant>
      <vt:variant>
        <vt:i4>1769534</vt:i4>
      </vt:variant>
      <vt:variant>
        <vt:i4>44</vt:i4>
      </vt:variant>
      <vt:variant>
        <vt:i4>0</vt:i4>
      </vt:variant>
      <vt:variant>
        <vt:i4>5</vt:i4>
      </vt:variant>
      <vt:variant>
        <vt:lpwstr/>
      </vt:variant>
      <vt:variant>
        <vt:lpwstr>_Toc88577043</vt:lpwstr>
      </vt:variant>
      <vt:variant>
        <vt:i4>1703998</vt:i4>
      </vt:variant>
      <vt:variant>
        <vt:i4>38</vt:i4>
      </vt:variant>
      <vt:variant>
        <vt:i4>0</vt:i4>
      </vt:variant>
      <vt:variant>
        <vt:i4>5</vt:i4>
      </vt:variant>
      <vt:variant>
        <vt:lpwstr/>
      </vt:variant>
      <vt:variant>
        <vt:lpwstr>_Toc88577042</vt:lpwstr>
      </vt:variant>
      <vt:variant>
        <vt:i4>1638462</vt:i4>
      </vt:variant>
      <vt:variant>
        <vt:i4>32</vt:i4>
      </vt:variant>
      <vt:variant>
        <vt:i4>0</vt:i4>
      </vt:variant>
      <vt:variant>
        <vt:i4>5</vt:i4>
      </vt:variant>
      <vt:variant>
        <vt:lpwstr/>
      </vt:variant>
      <vt:variant>
        <vt:lpwstr>_Toc88577041</vt:lpwstr>
      </vt:variant>
      <vt:variant>
        <vt:i4>1572926</vt:i4>
      </vt:variant>
      <vt:variant>
        <vt:i4>26</vt:i4>
      </vt:variant>
      <vt:variant>
        <vt:i4>0</vt:i4>
      </vt:variant>
      <vt:variant>
        <vt:i4>5</vt:i4>
      </vt:variant>
      <vt:variant>
        <vt:lpwstr/>
      </vt:variant>
      <vt:variant>
        <vt:lpwstr>_Toc88577040</vt:lpwstr>
      </vt:variant>
      <vt:variant>
        <vt:i4>1114169</vt:i4>
      </vt:variant>
      <vt:variant>
        <vt:i4>20</vt:i4>
      </vt:variant>
      <vt:variant>
        <vt:i4>0</vt:i4>
      </vt:variant>
      <vt:variant>
        <vt:i4>5</vt:i4>
      </vt:variant>
      <vt:variant>
        <vt:lpwstr/>
      </vt:variant>
      <vt:variant>
        <vt:lpwstr>_Toc88577039</vt:lpwstr>
      </vt:variant>
      <vt:variant>
        <vt:i4>1048633</vt:i4>
      </vt:variant>
      <vt:variant>
        <vt:i4>14</vt:i4>
      </vt:variant>
      <vt:variant>
        <vt:i4>0</vt:i4>
      </vt:variant>
      <vt:variant>
        <vt:i4>5</vt:i4>
      </vt:variant>
      <vt:variant>
        <vt:lpwstr/>
      </vt:variant>
      <vt:variant>
        <vt:lpwstr>_Toc88577038</vt:lpwstr>
      </vt:variant>
      <vt:variant>
        <vt:i4>2031673</vt:i4>
      </vt:variant>
      <vt:variant>
        <vt:i4>8</vt:i4>
      </vt:variant>
      <vt:variant>
        <vt:i4>0</vt:i4>
      </vt:variant>
      <vt:variant>
        <vt:i4>5</vt:i4>
      </vt:variant>
      <vt:variant>
        <vt:lpwstr/>
      </vt:variant>
      <vt:variant>
        <vt:lpwstr>_Toc88577037</vt:lpwstr>
      </vt:variant>
      <vt:variant>
        <vt:i4>1966137</vt:i4>
      </vt:variant>
      <vt:variant>
        <vt:i4>2</vt:i4>
      </vt:variant>
      <vt:variant>
        <vt:i4>0</vt:i4>
      </vt:variant>
      <vt:variant>
        <vt:i4>5</vt:i4>
      </vt:variant>
      <vt:variant>
        <vt:lpwstr/>
      </vt:variant>
      <vt:variant>
        <vt:lpwstr>_Toc88577036</vt:lpwstr>
      </vt:variant>
      <vt:variant>
        <vt:i4>6684767</vt:i4>
      </vt:variant>
      <vt:variant>
        <vt:i4>27</vt:i4>
      </vt:variant>
      <vt:variant>
        <vt:i4>0</vt:i4>
      </vt:variant>
      <vt:variant>
        <vt:i4>5</vt:i4>
      </vt:variant>
      <vt:variant>
        <vt:lpwstr>http://www.admin.ch/ch/d/sr/c235_1.html</vt:lpwstr>
      </vt:variant>
      <vt:variant>
        <vt:lpwstr/>
      </vt:variant>
      <vt:variant>
        <vt:i4>5242988</vt:i4>
      </vt:variant>
      <vt:variant>
        <vt:i4>24</vt:i4>
      </vt:variant>
      <vt:variant>
        <vt:i4>0</vt:i4>
      </vt:variant>
      <vt:variant>
        <vt:i4>5</vt:i4>
      </vt:variant>
      <vt:variant>
        <vt:lpwstr>http://www.admin.ch/ch/d/sr/c510_411.html</vt:lpwstr>
      </vt:variant>
      <vt:variant>
        <vt:lpwstr/>
      </vt:variant>
      <vt:variant>
        <vt:i4>5308508</vt:i4>
      </vt:variant>
      <vt:variant>
        <vt:i4>21</vt:i4>
      </vt:variant>
      <vt:variant>
        <vt:i4>0</vt:i4>
      </vt:variant>
      <vt:variant>
        <vt:i4>5</vt:i4>
      </vt:variant>
      <vt:variant>
        <vt:lpwstr>https://www.bar.admin.ch/bar/de/home/archivierung/ablieferung/analoge-unterlagen.html</vt:lpwstr>
      </vt:variant>
      <vt:variant>
        <vt:lpwstr/>
      </vt:variant>
      <vt:variant>
        <vt:i4>3604518</vt:i4>
      </vt:variant>
      <vt:variant>
        <vt:i4>18</vt:i4>
      </vt:variant>
      <vt:variant>
        <vt:i4>0</vt:i4>
      </vt:variant>
      <vt:variant>
        <vt:i4>5</vt:i4>
      </vt:variant>
      <vt:variant>
        <vt:lpwstr>https://www.bar.admin.ch/bar/de/home/archivierung/ablieferung/digitale-unterlagen.html</vt:lpwstr>
      </vt:variant>
      <vt:variant>
        <vt:lpwstr/>
      </vt:variant>
      <vt:variant>
        <vt:i4>393325</vt:i4>
      </vt:variant>
      <vt:variant>
        <vt:i4>15</vt:i4>
      </vt:variant>
      <vt:variant>
        <vt:i4>0</vt:i4>
      </vt:variant>
      <vt:variant>
        <vt:i4>5</vt:i4>
      </vt:variant>
      <vt:variant>
        <vt:lpwstr>https://www.bar.admin.ch/dam/bar/de/dokumente/kundeninformation/Merkblatt L%C3%B6schprotokoll.pdf.download.pdf/Merkblatt_L%C3%B6schprotokoll_-_d.pdf</vt:lpwstr>
      </vt:variant>
      <vt:variant>
        <vt:lpwstr/>
      </vt:variant>
      <vt:variant>
        <vt:i4>6684731</vt:i4>
      </vt:variant>
      <vt:variant>
        <vt:i4>12</vt:i4>
      </vt:variant>
      <vt:variant>
        <vt:i4>0</vt:i4>
      </vt:variant>
      <vt:variant>
        <vt:i4>5</vt:i4>
      </vt:variant>
      <vt:variant>
        <vt:lpwstr>https://www.bar.admin.ch/dam/bar/de/dokumente/kundeninformation/merkblatt_negativliste.pdf.download.pdf/merkblatt_negativliste.pdf</vt:lpwstr>
      </vt:variant>
      <vt:variant>
        <vt:lpwstr/>
      </vt:variant>
      <vt:variant>
        <vt:i4>6684731</vt:i4>
      </vt:variant>
      <vt:variant>
        <vt:i4>9</vt:i4>
      </vt:variant>
      <vt:variant>
        <vt:i4>0</vt:i4>
      </vt:variant>
      <vt:variant>
        <vt:i4>5</vt:i4>
      </vt:variant>
      <vt:variant>
        <vt:lpwstr>https://www.bar.admin.ch/dam/bar/de/dokumente/kundeninformation/merkblatt_handaktenundprivatarchivefuertopkaderderbundesverwaltu.pdf.download.pdf/merkblatt_handaktenundprivatarchivefuertopkaderderbundesverwaltu.pdf</vt:lpwstr>
      </vt:variant>
      <vt:variant>
        <vt:lpwstr/>
      </vt:variant>
      <vt:variant>
        <vt:i4>6684731</vt:i4>
      </vt:variant>
      <vt:variant>
        <vt:i4>6</vt:i4>
      </vt:variant>
      <vt:variant>
        <vt:i4>0</vt:i4>
      </vt:variant>
      <vt:variant>
        <vt:i4>5</vt:i4>
      </vt:variant>
      <vt:variant>
        <vt:lpwstr>https://www.bar.admin.ch/dam/bar/de/dokumente/kundeninformation/merkblatt_handaktenundprivatarchivefuermagistratspersonenderbund.pdf.download.pdf/merkblatt_handaktenundprivatarchivefuermagistratspersonenderbund.pdf</vt:lpwstr>
      </vt:variant>
      <vt:variant>
        <vt:lpwstr/>
      </vt:variant>
      <vt:variant>
        <vt:i4>393325</vt:i4>
      </vt:variant>
      <vt:variant>
        <vt:i4>3</vt:i4>
      </vt:variant>
      <vt:variant>
        <vt:i4>0</vt:i4>
      </vt:variant>
      <vt:variant>
        <vt:i4>5</vt:i4>
      </vt:variant>
      <vt:variant>
        <vt:lpwstr>https://www.bar.admin.ch/dam/bar/de/dokumente/kundeninformation/Merkblatt L%C3%B6schprotokoll.pdf.download.pdf/Merkblatt_L%C3%B6schprotokoll_-_d.pdf</vt:lpwstr>
      </vt:variant>
      <vt:variant>
        <vt:lpwstr/>
      </vt:variant>
      <vt:variant>
        <vt:i4>65545</vt:i4>
      </vt:variant>
      <vt:variant>
        <vt:i4>0</vt:i4>
      </vt:variant>
      <vt:variant>
        <vt:i4>0</vt:i4>
      </vt:variant>
      <vt:variant>
        <vt:i4>5</vt:i4>
      </vt:variant>
      <vt:variant>
        <vt:lpwstr>https://www.bk.admin.ch/dam/bk/de/dokumente/gever/Merkblaetter/merkblatt_privatepersoenlichepost.pdf.download.pdf/merkblatt_privatepersoenlichepost.pdf</vt:lpwstr>
      </vt:variant>
      <vt:variant>
        <vt:lpwstr/>
      </vt:variant>
      <vt:variant>
        <vt:i4>6684731</vt:i4>
      </vt:variant>
      <vt:variant>
        <vt:i4>0</vt:i4>
      </vt:variant>
      <vt:variant>
        <vt:i4>0</vt:i4>
      </vt:variant>
      <vt:variant>
        <vt:i4>5</vt:i4>
      </vt:variant>
      <vt:variant>
        <vt:lpwstr>https://www.bar.admin.ch/dam/bar/de/dokumente/kundeninformation/merkblatt_negativliste.pdf.download.pdf/merkblatt_negativliste.pdf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Evelyne Mosset</dc:creator>
  <cp:keywords/>
  <cp:lastModifiedBy>Frutig Jona BAR</cp:lastModifiedBy>
  <cp:revision>2</cp:revision>
  <cp:lastPrinted>2022-03-18T12:34:00Z</cp:lastPrinted>
  <dcterms:created xsi:type="dcterms:W3CDTF">2022-06-17T07:49:00Z</dcterms:created>
  <dcterms:modified xsi:type="dcterms:W3CDTF">2022-06-17T07:49:00Z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ICFG@15.1700:FileRespInitials">
    <vt:lpwstr/>
  </property>
  <property fmtid="{D5CDD505-2E9C-101B-9397-08002B2CF9AE}" pid="3" name="FSC#BSVTEMPL@102.1950:DocumentIDEnhanced">
    <vt:lpwstr>211.2-HMAF extern 20.08.2019 Doknr: 52</vt:lpwstr>
  </property>
  <property fmtid="{D5CDD505-2E9C-101B-9397-08002B2CF9AE}" pid="4" name="FSC#EDICFG@15.1700:UniqueSubFileNumber">
    <vt:lpwstr>20193420-0052</vt:lpwstr>
  </property>
  <property fmtid="{D5CDD505-2E9C-101B-9397-08002B2CF9AE}" pid="5" name="FSC#EDICFG@15.1700:DossierrefSubFile">
    <vt:lpwstr>211.2-HMAF extern/00022</vt:lpwstr>
  </property>
  <property fmtid="{D5CDD505-2E9C-101B-9397-08002B2CF9AE}" pid="6" name="FSC#BSVTEMPL@102.1950:ZusendungAm">
    <vt:lpwstr/>
  </property>
  <property fmtid="{D5CDD505-2E9C-101B-9397-08002B2CF9AE}" pid="7" name="FSC#BSVTEMPL@102.1950:TitleDossier">
    <vt:lpwstr>Hilfsmittel Aktenführung für externen Gebrauch</vt:lpwstr>
  </property>
  <property fmtid="{D5CDD505-2E9C-101B-9397-08002B2CF9AE}" pid="8" name="FSC#BSVTEMPL@102.1950:SubjectDocument">
    <vt:lpwstr/>
  </property>
  <property fmtid="{D5CDD505-2E9C-101B-9397-08002B2CF9AE}" pid="9" name="FSC#BSVTEMPL@102.1950:SubjectSubFile">
    <vt:lpwstr>Muster-Organisationsvorschriften_V.1.3 (Kopie)</vt:lpwstr>
  </property>
  <property fmtid="{D5CDD505-2E9C-101B-9397-08002B2CF9AE}" pid="10" name="FSC#BSVTEMPL@102.1950:SignApproved2">
    <vt:lpwstr/>
  </property>
  <property fmtid="{D5CDD505-2E9C-101B-9397-08002B2CF9AE}" pid="11" name="FSC#BSVTEMPL@102.1950:SignApproved1">
    <vt:lpwstr/>
  </property>
  <property fmtid="{D5CDD505-2E9C-101B-9397-08002B2CF9AE}" pid="12" name="FSC#BSVTEMPL@102.1950:ShortsignCreate">
    <vt:lpwstr>Scel</vt:lpwstr>
  </property>
  <property fmtid="{D5CDD505-2E9C-101B-9397-08002B2CF9AE}" pid="13" name="FSC#BSVTEMPL@102.1950:RegPlanPos">
    <vt:lpwstr/>
  </property>
  <property fmtid="{D5CDD505-2E9C-101B-9397-08002B2CF9AE}" pid="14" name="FSC#BSVTEMPL@102.1950:Registrierdatum">
    <vt:lpwstr/>
  </property>
  <property fmtid="{D5CDD505-2E9C-101B-9397-08002B2CF9AE}" pid="15" name="FSC#BSVTEMPL@102.1950:FileRespOU">
    <vt:lpwstr>Dienst Bewertung und Informationsverwaltung</vt:lpwstr>
  </property>
  <property fmtid="{D5CDD505-2E9C-101B-9397-08002B2CF9AE}" pid="16" name="FSC#BSVTEMPL@102.1950:FileRespOrgZipCode">
    <vt:lpwstr/>
  </property>
  <property fmtid="{D5CDD505-2E9C-101B-9397-08002B2CF9AE}" pid="17" name="FSC#BSVTEMPL@102.1950:FileRespOrgStreet">
    <vt:lpwstr/>
  </property>
  <property fmtid="{D5CDD505-2E9C-101B-9397-08002B2CF9AE}" pid="18" name="FSC#BSVTEMPL@102.1950:FileRespOrgHome">
    <vt:lpwstr/>
  </property>
  <property fmtid="{D5CDD505-2E9C-101B-9397-08002B2CF9AE}" pid="19" name="FSC#BSVTEMPL@102.1950:FileRespOrg">
    <vt:lpwstr>Dienst Bewertung und Informationsverwaltung, BAR</vt:lpwstr>
  </property>
  <property fmtid="{D5CDD505-2E9C-101B-9397-08002B2CF9AE}" pid="20" name="FSC#BSVTEMPL@102.1950:FileResponsible">
    <vt:lpwstr/>
  </property>
  <property fmtid="{D5CDD505-2E9C-101B-9397-08002B2CF9AE}" pid="21" name="FSC#BSVTEMPL@102.1950:VornameNameFileResponsible">
    <vt:lpwstr/>
  </property>
  <property fmtid="{D5CDD505-2E9C-101B-9397-08002B2CF9AE}" pid="22" name="FSC#BSVTEMPL@102.1950:UserFunction">
    <vt:lpwstr/>
  </property>
  <property fmtid="{D5CDD505-2E9C-101B-9397-08002B2CF9AE}" pid="23" name="FSC#BSVTEMPL@102.1950:Shortsign">
    <vt:lpwstr/>
  </property>
  <property fmtid="{D5CDD505-2E9C-101B-9397-08002B2CF9AE}" pid="24" name="FSC#BSVTEMPL@102.1950:NameFileResponsible">
    <vt:lpwstr/>
  </property>
  <property fmtid="{D5CDD505-2E9C-101B-9397-08002B2CF9AE}" pid="25" name="FSC#BSVTEMPL@102.1950:FileRespZipCode">
    <vt:lpwstr/>
  </property>
  <property fmtid="{D5CDD505-2E9C-101B-9397-08002B2CF9AE}" pid="26" name="FSC#BSVTEMPL@102.1950:FileRespTel">
    <vt:lpwstr/>
  </property>
  <property fmtid="{D5CDD505-2E9C-101B-9397-08002B2CF9AE}" pid="27" name="FSC#BSVTEMPL@102.1950:FileRespStreet">
    <vt:lpwstr/>
  </property>
  <property fmtid="{D5CDD505-2E9C-101B-9397-08002B2CF9AE}" pid="28" name="FSC#BSVTEMPL@102.1950:FileRespHome">
    <vt:lpwstr/>
  </property>
  <property fmtid="{D5CDD505-2E9C-101B-9397-08002B2CF9AE}" pid="29" name="FSC#BSVTEMPL@102.1950:FileRespFax">
    <vt:lpwstr/>
  </property>
  <property fmtid="{D5CDD505-2E9C-101B-9397-08002B2CF9AE}" pid="30" name="FSC#BSVTEMPL@102.1950:FileRespEmail">
    <vt:lpwstr/>
  </property>
  <property fmtid="{D5CDD505-2E9C-101B-9397-08002B2CF9AE}" pid="31" name="FSC#BSVTEMPL@102.1950:EmpfStrasse">
    <vt:lpwstr/>
  </property>
  <property fmtid="{D5CDD505-2E9C-101B-9397-08002B2CF9AE}" pid="32" name="FSC#BSVTEMPL@102.1950:EmpfPLZ">
    <vt:lpwstr/>
  </property>
  <property fmtid="{D5CDD505-2E9C-101B-9397-08002B2CF9AE}" pid="33" name="FSC#BSVTEMPL@102.1950:EmpfOrt">
    <vt:lpwstr/>
  </property>
  <property fmtid="{D5CDD505-2E9C-101B-9397-08002B2CF9AE}" pid="34" name="FSC#BSVTEMPL@102.1950:EmpfName">
    <vt:lpwstr/>
  </property>
  <property fmtid="{D5CDD505-2E9C-101B-9397-08002B2CF9AE}" pid="35" name="FSC#BSVTEMPL@102.1950:Oursign">
    <vt:lpwstr>211.2-HMAF extern 20.08.2019</vt:lpwstr>
  </property>
  <property fmtid="{D5CDD505-2E9C-101B-9397-08002B2CF9AE}" pid="36" name="FSC#BSVTEMPL@102.1950:Dossierref">
    <vt:lpwstr>211.2-HMAF extern</vt:lpwstr>
  </property>
  <property fmtid="{D5CDD505-2E9C-101B-9397-08002B2CF9AE}" pid="37" name="FSC#BSVTEMPL@102.1950:DocumentID">
    <vt:lpwstr>52</vt:lpwstr>
  </property>
  <property fmtid="{D5CDD505-2E9C-101B-9397-08002B2CF9AE}" pid="38" name="FSC#BSVTEMPL@102.1950:BSVShortsign">
    <vt:lpwstr/>
  </property>
  <property fmtid="{D5CDD505-2E9C-101B-9397-08002B2CF9AE}" pid="39" name="FSC#BSVTEMPL@102.1950:AssignmentName">
    <vt:lpwstr/>
  </property>
  <property fmtid="{D5CDD505-2E9C-101B-9397-08002B2CF9AE}" pid="40" name="FSC#BSVTEMPL@102.1950:FileRespAmtstitel_E">
    <vt:lpwstr/>
  </property>
  <property fmtid="{D5CDD505-2E9C-101B-9397-08002B2CF9AE}" pid="41" name="FSC#BSVTEMPL@102.1950:FileRespAmtstitel_I">
    <vt:lpwstr/>
  </property>
  <property fmtid="{D5CDD505-2E9C-101B-9397-08002B2CF9AE}" pid="42" name="FSC#BSVTEMPL@102.1950:FileRespAmtstitel_F">
    <vt:lpwstr/>
  </property>
  <property fmtid="{D5CDD505-2E9C-101B-9397-08002B2CF9AE}" pid="43" name="FSC#BSVTEMPL@102.1950:FileRespAmtstitel">
    <vt:lpwstr/>
  </property>
  <property fmtid="{D5CDD505-2E9C-101B-9397-08002B2CF9AE}" pid="44" name="FSC$NOVIRTUALATTRS">
    <vt:lpwstr/>
  </property>
  <property fmtid="{D5CDD505-2E9C-101B-9397-08002B2CF9AE}" pid="45" name="COO$NOVIRTUALATTRS">
    <vt:lpwstr/>
  </property>
  <property fmtid="{D5CDD505-2E9C-101B-9397-08002B2CF9AE}" pid="46" name="FSC$NOUSEREXPRESSIONS">
    <vt:lpwstr/>
  </property>
  <property fmtid="{D5CDD505-2E9C-101B-9397-08002B2CF9AE}" pid="47" name="COO$NOUSEREXPRESSIONS">
    <vt:lpwstr/>
  </property>
  <property fmtid="{D5CDD505-2E9C-101B-9397-08002B2CF9AE}" pid="48" name="FSC$NOPARSEFILE">
    <vt:lpwstr/>
  </property>
  <property fmtid="{D5CDD505-2E9C-101B-9397-08002B2CF9AE}" pid="49" name="COO$NOPARSEFILE">
    <vt:lpwstr/>
  </property>
  <property fmtid="{D5CDD505-2E9C-101B-9397-08002B2CF9AE}" pid="50" name="FSC#BARTEMPL@102.1950:Abs_Email">
    <vt:lpwstr>Vera.Bieri@bar.admin.ch</vt:lpwstr>
  </property>
  <property fmtid="{D5CDD505-2E9C-101B-9397-08002B2CF9AE}" pid="51" name="FSC#BARTEMPL@102.1950:Abs_Telefon">
    <vt:lpwstr>+41 (0) 313228989</vt:lpwstr>
  </property>
  <property fmtid="{D5CDD505-2E9C-101B-9397-08002B2CF9AE}" pid="52" name="FSC#BARTEMPL@102.1950:Abs_Nachname">
    <vt:lpwstr>Bieri</vt:lpwstr>
  </property>
  <property fmtid="{D5CDD505-2E9C-101B-9397-08002B2CF9AE}" pid="53" name="FSC#BARTEMPL@102.1950:Abs_Vorname">
    <vt:lpwstr>Vera</vt:lpwstr>
  </property>
  <property fmtid="{D5CDD505-2E9C-101B-9397-08002B2CF9AE}" pid="54" name="FSC#BARTEMPL@102.1950:Abs_Kuerzel">
    <vt:lpwstr/>
  </property>
  <property fmtid="{D5CDD505-2E9C-101B-9397-08002B2CF9AE}" pid="55" name="FSC#BARTEMPL@102.1950:Aktenzeichen">
    <vt:lpwstr>211.2-HMAF</vt:lpwstr>
  </property>
  <property fmtid="{D5CDD505-2E9C-101B-9397-08002B2CF9AE}" pid="56" name="FSC#ELAKGOV@1.1001:PersonalSubjAddress">
    <vt:lpwstr/>
  </property>
  <property fmtid="{D5CDD505-2E9C-101B-9397-08002B2CF9AE}" pid="57" name="FSC#ELAKGOV@1.1001:PersonalSubjSalutation">
    <vt:lpwstr/>
  </property>
  <property fmtid="{D5CDD505-2E9C-101B-9397-08002B2CF9AE}" pid="58" name="FSC#ELAKGOV@1.1001:PersonalSubjSurName">
    <vt:lpwstr/>
  </property>
  <property fmtid="{D5CDD505-2E9C-101B-9397-08002B2CF9AE}" pid="59" name="FSC#ELAKGOV@1.1001:PersonalSubjFirstName">
    <vt:lpwstr/>
  </property>
  <property fmtid="{D5CDD505-2E9C-101B-9397-08002B2CF9AE}" pid="60" name="FSC#ELAKGOV@1.1001:PersonalSubjGender">
    <vt:lpwstr/>
  </property>
  <property fmtid="{D5CDD505-2E9C-101B-9397-08002B2CF9AE}" pid="61" name="FSC#COOELAK@1.1001:CurrentUserEmail">
    <vt:lpwstr>Elfriede.Schalit@bar.admin.ch</vt:lpwstr>
  </property>
  <property fmtid="{D5CDD505-2E9C-101B-9397-08002B2CF9AE}" pid="62" name="FSC#COOELAK@1.1001:CurrentUserRolePos">
    <vt:lpwstr>Sachbearbeiter/in</vt:lpwstr>
  </property>
  <property fmtid="{D5CDD505-2E9C-101B-9397-08002B2CF9AE}" pid="63" name="FSC#COOELAK@1.1001:BaseNumber">
    <vt:lpwstr>211.2</vt:lpwstr>
  </property>
  <property fmtid="{D5CDD505-2E9C-101B-9397-08002B2CF9AE}" pid="64" name="FSC#COOELAK@1.1001:SettlementApprovedAt">
    <vt:lpwstr/>
  </property>
  <property fmtid="{D5CDD505-2E9C-101B-9397-08002B2CF9AE}" pid="65" name="FSC#COOELAK@1.1001:ExternalDate">
    <vt:lpwstr/>
  </property>
  <property fmtid="{D5CDD505-2E9C-101B-9397-08002B2CF9AE}" pid="66" name="FSC#COOELAK@1.1001:ApproverTitle">
    <vt:lpwstr/>
  </property>
  <property fmtid="{D5CDD505-2E9C-101B-9397-08002B2CF9AE}" pid="67" name="FSC#COOELAK@1.1001:ApproverSurName">
    <vt:lpwstr/>
  </property>
  <property fmtid="{D5CDD505-2E9C-101B-9397-08002B2CF9AE}" pid="68" name="FSC#COOELAK@1.1001:ApproverFirstName">
    <vt:lpwstr/>
  </property>
  <property fmtid="{D5CDD505-2E9C-101B-9397-08002B2CF9AE}" pid="69" name="FSC#COOELAK@1.1001:ProcessResponsibleFax">
    <vt:lpwstr/>
  </property>
  <property fmtid="{D5CDD505-2E9C-101B-9397-08002B2CF9AE}" pid="70" name="FSC#COOELAK@1.1001:ProcessResponsibleMail">
    <vt:lpwstr/>
  </property>
  <property fmtid="{D5CDD505-2E9C-101B-9397-08002B2CF9AE}" pid="71" name="FSC#COOELAK@1.1001:ProcessResponsiblePhone">
    <vt:lpwstr/>
  </property>
  <property fmtid="{D5CDD505-2E9C-101B-9397-08002B2CF9AE}" pid="72" name="FSC#COOELAK@1.1001:ProcessResponsible">
    <vt:lpwstr/>
  </property>
  <property fmtid="{D5CDD505-2E9C-101B-9397-08002B2CF9AE}" pid="73" name="FSC#COOELAK@1.1001:IncomingSubject">
    <vt:lpwstr/>
  </property>
  <property fmtid="{D5CDD505-2E9C-101B-9397-08002B2CF9AE}" pid="74" name="FSC#COOELAK@1.1001:IncomingNumber">
    <vt:lpwstr/>
  </property>
  <property fmtid="{D5CDD505-2E9C-101B-9397-08002B2CF9AE}" pid="75" name="FSC#COOELAK@1.1001:ExternalRef">
    <vt:lpwstr/>
  </property>
  <property fmtid="{D5CDD505-2E9C-101B-9397-08002B2CF9AE}" pid="76" name="FSC#COOELAK@1.1001:FileRefBarCode">
    <vt:lpwstr>*211.2-HMAF extern*</vt:lpwstr>
  </property>
  <property fmtid="{D5CDD505-2E9C-101B-9397-08002B2CF9AE}" pid="77" name="FSC#COOELAK@1.1001:RefBarCode">
    <vt:lpwstr>*COO.2080.100.1.484636*</vt:lpwstr>
  </property>
  <property fmtid="{D5CDD505-2E9C-101B-9397-08002B2CF9AE}" pid="78" name="FSC#COOELAK@1.1001:ObjBarCode">
    <vt:lpwstr>*COO.2080.100.3.484636*</vt:lpwstr>
  </property>
  <property fmtid="{D5CDD505-2E9C-101B-9397-08002B2CF9AE}" pid="79" name="FSC#COOELAK@1.1001:Priority">
    <vt:lpwstr> ()</vt:lpwstr>
  </property>
  <property fmtid="{D5CDD505-2E9C-101B-9397-08002B2CF9AE}" pid="80" name="FSC#COOELAK@1.1001:OU">
    <vt:lpwstr>Dienst Bewertung und Informationsverwaltung, BAR</vt:lpwstr>
  </property>
  <property fmtid="{D5CDD505-2E9C-101B-9397-08002B2CF9AE}" pid="81" name="FSC#COOELAK@1.1001:CreatedAt">
    <vt:lpwstr>20.08.2019</vt:lpwstr>
  </property>
  <property fmtid="{D5CDD505-2E9C-101B-9397-08002B2CF9AE}" pid="82" name="FSC#COOELAK@1.1001:Department">
    <vt:lpwstr>Dienst Bewertung und Informationsverwaltung, BAR</vt:lpwstr>
  </property>
  <property fmtid="{D5CDD505-2E9C-101B-9397-08002B2CF9AE}" pid="83" name="FSC#COOELAK@1.1001:ApprovedAt">
    <vt:lpwstr/>
  </property>
  <property fmtid="{D5CDD505-2E9C-101B-9397-08002B2CF9AE}" pid="84" name="FSC#COOELAK@1.1001:ApprovedBy">
    <vt:lpwstr/>
  </property>
  <property fmtid="{D5CDD505-2E9C-101B-9397-08002B2CF9AE}" pid="85" name="FSC#COOELAK@1.1001:DispatchedAt">
    <vt:lpwstr/>
  </property>
  <property fmtid="{D5CDD505-2E9C-101B-9397-08002B2CF9AE}" pid="86" name="FSC#COOELAK@1.1001:DispatchedBy">
    <vt:lpwstr/>
  </property>
  <property fmtid="{D5CDD505-2E9C-101B-9397-08002B2CF9AE}" pid="87" name="FSC#COOELAK@1.1001:OwnerFaxExtension">
    <vt:lpwstr>+41 58 462 78 23</vt:lpwstr>
  </property>
  <property fmtid="{D5CDD505-2E9C-101B-9397-08002B2CF9AE}" pid="88" name="FSC#COOELAK@1.1001:OwnerExtension">
    <vt:lpwstr>+41 58 462 74 93</vt:lpwstr>
  </property>
  <property fmtid="{D5CDD505-2E9C-101B-9397-08002B2CF9AE}" pid="89" name="FSC#COOELAK@1.1001:Owner">
    <vt:lpwstr>Schalit Elfriede Maria</vt:lpwstr>
  </property>
  <property fmtid="{D5CDD505-2E9C-101B-9397-08002B2CF9AE}" pid="90" name="FSC#COOELAK@1.1001:Organization">
    <vt:lpwstr/>
  </property>
  <property fmtid="{D5CDD505-2E9C-101B-9397-08002B2CF9AE}" pid="91" name="FSC#COOELAK@1.1001:FileRefOU">
    <vt:lpwstr>DGE</vt:lpwstr>
  </property>
  <property fmtid="{D5CDD505-2E9C-101B-9397-08002B2CF9AE}" pid="92" name="FSC#COOELAK@1.1001:FileRefOrdinal">
    <vt:lpwstr>2762</vt:lpwstr>
  </property>
  <property fmtid="{D5CDD505-2E9C-101B-9397-08002B2CF9AE}" pid="93" name="FSC#COOELAK@1.1001:FileRefYear">
    <vt:lpwstr>2007</vt:lpwstr>
  </property>
  <property fmtid="{D5CDD505-2E9C-101B-9397-08002B2CF9AE}" pid="94" name="FSC#COOELAK@1.1001:FileReference">
    <vt:lpwstr/>
  </property>
  <property fmtid="{D5CDD505-2E9C-101B-9397-08002B2CF9AE}" pid="95" name="FSC#COOELAK@1.1001:Subject">
    <vt:lpwstr/>
  </property>
  <property fmtid="{D5CDD505-2E9C-101B-9397-08002B2CF9AE}" pid="96" name="FSC#COOSYSTEM@1.1:Container">
    <vt:lpwstr>COO.2080.100.3.484636</vt:lpwstr>
  </property>
  <property fmtid="{D5CDD505-2E9C-101B-9397-08002B2CF9AE}" pid="97" name="FlagAutomation">
    <vt:lpwstr>True</vt:lpwstr>
  </property>
  <property fmtid="{D5CDD505-2E9C-101B-9397-08002B2CF9AE}" pid="98" name="YourRef">
    <vt:lpwstr/>
  </property>
  <property fmtid="{D5CDD505-2E9C-101B-9397-08002B2CF9AE}" pid="99" name="SigOrgUnitCode_R">
    <vt:lpwstr/>
  </property>
  <property fmtid="{D5CDD505-2E9C-101B-9397-08002B2CF9AE}" pid="100" name="SigOrgUnitCode_E">
    <vt:lpwstr/>
  </property>
  <property fmtid="{D5CDD505-2E9C-101B-9397-08002B2CF9AE}" pid="101" name="SigOrgUnitCode_I">
    <vt:lpwstr/>
  </property>
  <property fmtid="{D5CDD505-2E9C-101B-9397-08002B2CF9AE}" pid="102" name="SigOrgUnitCode_F">
    <vt:lpwstr/>
  </property>
  <property fmtid="{D5CDD505-2E9C-101B-9397-08002B2CF9AE}" pid="103" name="SigOrgUnitCode_D">
    <vt:lpwstr/>
  </property>
  <property fmtid="{D5CDD505-2E9C-101B-9397-08002B2CF9AE}" pid="104" name="SigInternet_R">
    <vt:lpwstr>www.bar.admin.ch</vt:lpwstr>
  </property>
  <property fmtid="{D5CDD505-2E9C-101B-9397-08002B2CF9AE}" pid="105" name="SigInternet_E">
    <vt:lpwstr>www.bar.admin.ch</vt:lpwstr>
  </property>
  <property fmtid="{D5CDD505-2E9C-101B-9397-08002B2CF9AE}" pid="106" name="SigInternet_I">
    <vt:lpwstr>www.bar.admin.ch</vt:lpwstr>
  </property>
  <property fmtid="{D5CDD505-2E9C-101B-9397-08002B2CF9AE}" pid="107" name="SigInternet_F">
    <vt:lpwstr>www.bar.admin.ch</vt:lpwstr>
  </property>
  <property fmtid="{D5CDD505-2E9C-101B-9397-08002B2CF9AE}" pid="108" name="SigInternet_D">
    <vt:lpwstr>www.bar.admin.ch</vt:lpwstr>
  </property>
  <property fmtid="{D5CDD505-2E9C-101B-9397-08002B2CF9AE}" pid="109" name="SigUnderUnit_R">
    <vt:lpwstr/>
  </property>
  <property fmtid="{D5CDD505-2E9C-101B-9397-08002B2CF9AE}" pid="110" name="SigUnderUnit_E">
    <vt:lpwstr/>
  </property>
  <property fmtid="{D5CDD505-2E9C-101B-9397-08002B2CF9AE}" pid="111" name="SigUnderUnit_I">
    <vt:lpwstr/>
  </property>
  <property fmtid="{D5CDD505-2E9C-101B-9397-08002B2CF9AE}" pid="112" name="SigUnderUnit_F">
    <vt:lpwstr/>
  </property>
  <property fmtid="{D5CDD505-2E9C-101B-9397-08002B2CF9AE}" pid="113" name="SigUnderUnit_D">
    <vt:lpwstr/>
  </property>
  <property fmtid="{D5CDD505-2E9C-101B-9397-08002B2CF9AE}" pid="114" name="SigFooter_R">
    <vt:lpwstr/>
  </property>
  <property fmtid="{D5CDD505-2E9C-101B-9397-08002B2CF9AE}" pid="115" name="SigFooter_E">
    <vt:lpwstr/>
  </property>
  <property fmtid="{D5CDD505-2E9C-101B-9397-08002B2CF9AE}" pid="116" name="SigFooter_I">
    <vt:lpwstr/>
  </property>
  <property fmtid="{D5CDD505-2E9C-101B-9397-08002B2CF9AE}" pid="117" name="SigFooter_F">
    <vt:lpwstr/>
  </property>
  <property fmtid="{D5CDD505-2E9C-101B-9397-08002B2CF9AE}" pid="118" name="SigFooter_D">
    <vt:lpwstr/>
  </property>
  <property fmtid="{D5CDD505-2E9C-101B-9397-08002B2CF9AE}" pid="119" name="SigHeader_R">
    <vt:lpwstr/>
  </property>
  <property fmtid="{D5CDD505-2E9C-101B-9397-08002B2CF9AE}" pid="120" name="SigHeader_E">
    <vt:lpwstr/>
  </property>
  <property fmtid="{D5CDD505-2E9C-101B-9397-08002B2CF9AE}" pid="121" name="SigHeader_I">
    <vt:lpwstr>Unità Innovazione e conservazione</vt:lpwstr>
  </property>
  <property fmtid="{D5CDD505-2E9C-101B-9397-08002B2CF9AE}" pid="122" name="SigHeader_F">
    <vt:lpwstr>Unité Innovation et Préservation</vt:lpwstr>
  </property>
  <property fmtid="{D5CDD505-2E9C-101B-9397-08002B2CF9AE}" pid="123" name="SigHeader_D">
    <vt:lpwstr>Ressort Innovation und Erhaltung</vt:lpwstr>
  </property>
  <property fmtid="{D5CDD505-2E9C-101B-9397-08002B2CF9AE}" pid="124" name="SigOrgUnitMail">
    <vt:lpwstr/>
  </property>
  <property fmtid="{D5CDD505-2E9C-101B-9397-08002B2CF9AE}" pid="125" name="SigOrgUnitFax">
    <vt:lpwstr>+41 31 322 78 23</vt:lpwstr>
  </property>
  <property fmtid="{D5CDD505-2E9C-101B-9397-08002B2CF9AE}" pid="126" name="SigOrgUnitTel">
    <vt:lpwstr>+41 31 322 89 89</vt:lpwstr>
  </property>
  <property fmtid="{D5CDD505-2E9C-101B-9397-08002B2CF9AE}" pid="127" name="SigFunction_R">
    <vt:lpwstr/>
  </property>
  <property fmtid="{D5CDD505-2E9C-101B-9397-08002B2CF9AE}" pid="128" name="SigFunction_E">
    <vt:lpwstr/>
  </property>
  <property fmtid="{D5CDD505-2E9C-101B-9397-08002B2CF9AE}" pid="129" name="SigFunction_I">
    <vt:lpwstr/>
  </property>
  <property fmtid="{D5CDD505-2E9C-101B-9397-08002B2CF9AE}" pid="130" name="SigFunction_F">
    <vt:lpwstr/>
  </property>
  <property fmtid="{D5CDD505-2E9C-101B-9397-08002B2CF9AE}" pid="131" name="SigFunction_D">
    <vt:lpwstr/>
  </property>
  <property fmtid="{D5CDD505-2E9C-101B-9397-08002B2CF9AE}" pid="132" name="SigTitle_R">
    <vt:lpwstr/>
  </property>
  <property fmtid="{D5CDD505-2E9C-101B-9397-08002B2CF9AE}" pid="133" name="SigTitle_E">
    <vt:lpwstr/>
  </property>
  <property fmtid="{D5CDD505-2E9C-101B-9397-08002B2CF9AE}" pid="134" name="SigTitle_I">
    <vt:lpwstr/>
  </property>
  <property fmtid="{D5CDD505-2E9C-101B-9397-08002B2CF9AE}" pid="135" name="SigTitle_F">
    <vt:lpwstr/>
  </property>
  <property fmtid="{D5CDD505-2E9C-101B-9397-08002B2CF9AE}" pid="136" name="SigTitle_D">
    <vt:lpwstr/>
  </property>
  <property fmtid="{D5CDD505-2E9C-101B-9397-08002B2CF9AE}" pid="137" name="SigOrgUnitID">
    <vt:lpwstr>RIE</vt:lpwstr>
  </property>
  <property fmtid="{D5CDD505-2E9C-101B-9397-08002B2CF9AE}" pid="138" name="SigLocation">
    <vt:lpwstr>Archivstrasse 24</vt:lpwstr>
  </property>
  <property fmtid="{D5CDD505-2E9C-101B-9397-08002B2CF9AE}" pid="139" name="SigMailAdr">
    <vt:lpwstr>Evelyne.Mosset@bar.admin.ch</vt:lpwstr>
  </property>
  <property fmtid="{D5CDD505-2E9C-101B-9397-08002B2CF9AE}" pid="140" name="SigFax">
    <vt:lpwstr/>
  </property>
  <property fmtid="{D5CDD505-2E9C-101B-9397-08002B2CF9AE}" pid="141" name="SigTel">
    <vt:lpwstr>+41 31 32 28989</vt:lpwstr>
  </property>
  <property fmtid="{D5CDD505-2E9C-101B-9397-08002B2CF9AE}" pid="142" name="SigBuro">
    <vt:lpwstr>B54</vt:lpwstr>
  </property>
  <property fmtid="{D5CDD505-2E9C-101B-9397-08002B2CF9AE}" pid="143" name="SigKurzel">
    <vt:lpwstr>moev</vt:lpwstr>
  </property>
  <property fmtid="{D5CDD505-2E9C-101B-9397-08002B2CF9AE}" pid="144" name="SigVorname">
    <vt:lpwstr>Evelyne</vt:lpwstr>
  </property>
  <property fmtid="{D5CDD505-2E9C-101B-9397-08002B2CF9AE}" pid="145" name="SigName">
    <vt:lpwstr>Mosset</vt:lpwstr>
  </property>
  <property fmtid="{D5CDD505-2E9C-101B-9397-08002B2CF9AE}" pid="146" name="SigFullname">
    <vt:lpwstr>Mosset Evelyne;U2036</vt:lpwstr>
  </property>
  <property fmtid="{D5CDD505-2E9C-101B-9397-08002B2CF9AE}" pid="147" name="SigUserID">
    <vt:lpwstr>U2036</vt:lpwstr>
  </property>
  <property fmtid="{D5CDD505-2E9C-101B-9397-08002B2CF9AE}" pid="148" name="OrgUnitCode_R">
    <vt:lpwstr/>
  </property>
  <property fmtid="{D5CDD505-2E9C-101B-9397-08002B2CF9AE}" pid="149" name="OrgUnitCode_E">
    <vt:lpwstr/>
  </property>
  <property fmtid="{D5CDD505-2E9C-101B-9397-08002B2CF9AE}" pid="150" name="OrgUnitCode_I">
    <vt:lpwstr/>
  </property>
  <property fmtid="{D5CDD505-2E9C-101B-9397-08002B2CF9AE}" pid="151" name="OrgUnitCode_F">
    <vt:lpwstr/>
  </property>
  <property fmtid="{D5CDD505-2E9C-101B-9397-08002B2CF9AE}" pid="152" name="OrgUnitCode_D">
    <vt:lpwstr/>
  </property>
  <property fmtid="{D5CDD505-2E9C-101B-9397-08002B2CF9AE}" pid="153" name="#Location">
    <vt:lpwstr>'Archivstrasse 24'</vt:lpwstr>
  </property>
  <property fmtid="{D5CDD505-2E9C-101B-9397-08002B2CF9AE}" pid="154" name="#OrgUnitID">
    <vt:lpwstr>'RIE'</vt:lpwstr>
  </property>
  <property fmtid="{D5CDD505-2E9C-101B-9397-08002B2CF9AE}" pid="155" name="BearbFunction_R">
    <vt:lpwstr/>
  </property>
  <property fmtid="{D5CDD505-2E9C-101B-9397-08002B2CF9AE}" pid="156" name="BearbFunction_E">
    <vt:lpwstr/>
  </property>
  <property fmtid="{D5CDD505-2E9C-101B-9397-08002B2CF9AE}" pid="157" name="BearbFunction_I">
    <vt:lpwstr/>
  </property>
  <property fmtid="{D5CDD505-2E9C-101B-9397-08002B2CF9AE}" pid="158" name="BearbFunction_F">
    <vt:lpwstr/>
  </property>
  <property fmtid="{D5CDD505-2E9C-101B-9397-08002B2CF9AE}" pid="159" name="BearbFunction_D">
    <vt:lpwstr/>
  </property>
  <property fmtid="{D5CDD505-2E9C-101B-9397-08002B2CF9AE}" pid="160" name="BearbTitle_R">
    <vt:lpwstr/>
  </property>
  <property fmtid="{D5CDD505-2E9C-101B-9397-08002B2CF9AE}" pid="161" name="BearbTitle_E">
    <vt:lpwstr/>
  </property>
  <property fmtid="{D5CDD505-2E9C-101B-9397-08002B2CF9AE}" pid="162" name="BearbTitle_I">
    <vt:lpwstr/>
  </property>
  <property fmtid="{D5CDD505-2E9C-101B-9397-08002B2CF9AE}" pid="163" name="BearbTitle_F">
    <vt:lpwstr/>
  </property>
  <property fmtid="{D5CDD505-2E9C-101B-9397-08002B2CF9AE}" pid="164" name="BearbTitle_D">
    <vt:lpwstr/>
  </property>
  <property fmtid="{D5CDD505-2E9C-101B-9397-08002B2CF9AE}" pid="165" name="BearbOrgUnitID">
    <vt:lpwstr/>
  </property>
  <property fmtid="{D5CDD505-2E9C-101B-9397-08002B2CF9AE}" pid="166" name="BearbLocation">
    <vt:lpwstr/>
  </property>
  <property fmtid="{D5CDD505-2E9C-101B-9397-08002B2CF9AE}" pid="167" name="BearbMailAdr">
    <vt:lpwstr/>
  </property>
  <property fmtid="{D5CDD505-2E9C-101B-9397-08002B2CF9AE}" pid="168" name="BearbFax">
    <vt:lpwstr/>
  </property>
  <property fmtid="{D5CDD505-2E9C-101B-9397-08002B2CF9AE}" pid="169" name="BearbTel">
    <vt:lpwstr/>
  </property>
  <property fmtid="{D5CDD505-2E9C-101B-9397-08002B2CF9AE}" pid="170" name="BearbBuro">
    <vt:lpwstr/>
  </property>
  <property fmtid="{D5CDD505-2E9C-101B-9397-08002B2CF9AE}" pid="171" name="BearbKurzel">
    <vt:lpwstr/>
  </property>
  <property fmtid="{D5CDD505-2E9C-101B-9397-08002B2CF9AE}" pid="172" name="BearbVorname">
    <vt:lpwstr/>
  </property>
  <property fmtid="{D5CDD505-2E9C-101B-9397-08002B2CF9AE}" pid="173" name="BearbName">
    <vt:lpwstr/>
  </property>
  <property fmtid="{D5CDD505-2E9C-101B-9397-08002B2CF9AE}" pid="174" name="BearbFullname">
    <vt:lpwstr/>
  </property>
  <property fmtid="{D5CDD505-2E9C-101B-9397-08002B2CF9AE}" pid="175" name="BearbUserID">
    <vt:lpwstr/>
  </property>
  <property fmtid="{D5CDD505-2E9C-101B-9397-08002B2CF9AE}" pid="176" name="#UserID">
    <vt:lpwstr>'U2036'</vt:lpwstr>
  </property>
  <property fmtid="{D5CDD505-2E9C-101B-9397-08002B2CF9AE}" pid="177" name="UserVorname">
    <vt:lpwstr>Evelyne</vt:lpwstr>
  </property>
  <property fmtid="{D5CDD505-2E9C-101B-9397-08002B2CF9AE}" pid="178" name="UserUserID">
    <vt:lpwstr>U2036</vt:lpwstr>
  </property>
  <property fmtid="{D5CDD505-2E9C-101B-9397-08002B2CF9AE}" pid="179" name="UserTitle_R">
    <vt:lpwstr/>
  </property>
  <property fmtid="{D5CDD505-2E9C-101B-9397-08002B2CF9AE}" pid="180" name="UserTitle_I">
    <vt:lpwstr/>
  </property>
  <property fmtid="{D5CDD505-2E9C-101B-9397-08002B2CF9AE}" pid="181" name="UserTitle_F">
    <vt:lpwstr/>
  </property>
  <property fmtid="{D5CDD505-2E9C-101B-9397-08002B2CF9AE}" pid="182" name="UserTitle_E">
    <vt:lpwstr/>
  </property>
  <property fmtid="{D5CDD505-2E9C-101B-9397-08002B2CF9AE}" pid="183" name="UserTitle_D">
    <vt:lpwstr/>
  </property>
  <property fmtid="{D5CDD505-2E9C-101B-9397-08002B2CF9AE}" pid="184" name="UserTel">
    <vt:lpwstr>+41 31 32 28989</vt:lpwstr>
  </property>
  <property fmtid="{D5CDD505-2E9C-101B-9397-08002B2CF9AE}" pid="185" name="UserOrgUnitID">
    <vt:lpwstr>RIE</vt:lpwstr>
  </property>
  <property fmtid="{D5CDD505-2E9C-101B-9397-08002B2CF9AE}" pid="186" name="UserOffice">
    <vt:lpwstr>UserOffice</vt:lpwstr>
  </property>
  <property fmtid="{D5CDD505-2E9C-101B-9397-08002B2CF9AE}" pid="187" name="UserName">
    <vt:lpwstr>Mosset</vt:lpwstr>
  </property>
  <property fmtid="{D5CDD505-2E9C-101B-9397-08002B2CF9AE}" pid="188" name="UserMailAdr">
    <vt:lpwstr>Evelyne.Mosset@bar.admin.ch</vt:lpwstr>
  </property>
  <property fmtid="{D5CDD505-2E9C-101B-9397-08002B2CF9AE}" pid="189" name="UserLocation">
    <vt:lpwstr>Archivstrasse 24</vt:lpwstr>
  </property>
  <property fmtid="{D5CDD505-2E9C-101B-9397-08002B2CF9AE}" pid="190" name="UserKurzel">
    <vt:lpwstr>moev</vt:lpwstr>
  </property>
  <property fmtid="{D5CDD505-2E9C-101B-9397-08002B2CF9AE}" pid="191" name="UserFunction_R">
    <vt:lpwstr/>
  </property>
  <property fmtid="{D5CDD505-2E9C-101B-9397-08002B2CF9AE}" pid="192" name="UserFunction_I">
    <vt:lpwstr/>
  </property>
  <property fmtid="{D5CDD505-2E9C-101B-9397-08002B2CF9AE}" pid="193" name="UserFunction_F">
    <vt:lpwstr/>
  </property>
  <property fmtid="{D5CDD505-2E9C-101B-9397-08002B2CF9AE}" pid="194" name="UserFunction_E">
    <vt:lpwstr/>
  </property>
  <property fmtid="{D5CDD505-2E9C-101B-9397-08002B2CF9AE}" pid="195" name="UserFunction_D">
    <vt:lpwstr/>
  </property>
  <property fmtid="{D5CDD505-2E9C-101B-9397-08002B2CF9AE}" pid="196" name="UserFullName">
    <vt:lpwstr>Mosset Evelyne;U2036</vt:lpwstr>
  </property>
  <property fmtid="{D5CDD505-2E9C-101B-9397-08002B2CF9AE}" pid="197" name="UserFax">
    <vt:lpwstr/>
  </property>
  <property fmtid="{D5CDD505-2E9C-101B-9397-08002B2CF9AE}" pid="198" name="UserBuro">
    <vt:lpwstr>B54</vt:lpwstr>
  </property>
  <property fmtid="{D5CDD505-2E9C-101B-9397-08002B2CF9AE}" pid="199" name="UnderUnit_R">
    <vt:lpwstr/>
  </property>
  <property fmtid="{D5CDD505-2E9C-101B-9397-08002B2CF9AE}" pid="200" name="UnderUnit_I">
    <vt:lpwstr/>
  </property>
  <property fmtid="{D5CDD505-2E9C-101B-9397-08002B2CF9AE}" pid="201" name="UnderUnit_F">
    <vt:lpwstr/>
  </property>
  <property fmtid="{D5CDD505-2E9C-101B-9397-08002B2CF9AE}" pid="202" name="UnderUnit_E">
    <vt:lpwstr/>
  </property>
  <property fmtid="{D5CDD505-2E9C-101B-9397-08002B2CF9AE}" pid="203" name="UnderUnit_D">
    <vt:lpwstr/>
  </property>
  <property fmtid="{D5CDD505-2E9C-101B-9397-08002B2CF9AE}" pid="204" name="UnderUnit">
    <vt:lpwstr/>
  </property>
  <property fmtid="{D5CDD505-2E9C-101B-9397-08002B2CF9AE}" pid="205" name="Title">
    <vt:lpwstr/>
  </property>
  <property fmtid="{D5CDD505-2E9C-101B-9397-08002B2CF9AE}" pid="206" name="Tel">
    <vt:lpwstr>+41 31 32 28989</vt:lpwstr>
  </property>
  <property fmtid="{D5CDD505-2E9C-101B-9397-08002B2CF9AE}" pid="207" name="Subject">
    <vt:lpwstr/>
  </property>
  <property fmtid="{D5CDD505-2E9C-101B-9397-08002B2CF9AE}" pid="208" name="Ref">
    <vt:lpwstr>moe</vt:lpwstr>
  </property>
  <property fmtid="{D5CDD505-2E9C-101B-9397-08002B2CF9AE}" pid="209" name="PostPLZ">
    <vt:lpwstr>3003</vt:lpwstr>
  </property>
  <property fmtid="{D5CDD505-2E9C-101B-9397-08002B2CF9AE}" pid="210" name="PostAdr_R">
    <vt:lpwstr>Berna</vt:lpwstr>
  </property>
  <property fmtid="{D5CDD505-2E9C-101B-9397-08002B2CF9AE}" pid="211" name="PostAdr_I">
    <vt:lpwstr>Berna</vt:lpwstr>
  </property>
  <property fmtid="{D5CDD505-2E9C-101B-9397-08002B2CF9AE}" pid="212" name="PostAdr_F">
    <vt:lpwstr>Berne</vt:lpwstr>
  </property>
  <property fmtid="{D5CDD505-2E9C-101B-9397-08002B2CF9AE}" pid="213" name="PostAdr_E">
    <vt:lpwstr>Bern</vt:lpwstr>
  </property>
  <property fmtid="{D5CDD505-2E9C-101B-9397-08002B2CF9AE}" pid="214" name="PostAdr_D">
    <vt:lpwstr>Bern</vt:lpwstr>
  </property>
  <property fmtid="{D5CDD505-2E9C-101B-9397-08002B2CF9AE}" pid="215" name="PostAdr">
    <vt:lpwstr>Bern</vt:lpwstr>
  </property>
  <property fmtid="{D5CDD505-2E9C-101B-9397-08002B2CF9AE}" pid="216" name="OrgUnitTel">
    <vt:lpwstr>+41 31 322 89 89</vt:lpwstr>
  </property>
  <property fmtid="{D5CDD505-2E9C-101B-9397-08002B2CF9AE}" pid="217" name="OrgUnitMail">
    <vt:lpwstr/>
  </property>
  <property fmtid="{D5CDD505-2E9C-101B-9397-08002B2CF9AE}" pid="218" name="OrgUnitID">
    <vt:lpwstr>RIE</vt:lpwstr>
  </property>
  <property fmtid="{D5CDD505-2E9C-101B-9397-08002B2CF9AE}" pid="219" name="OrgUnitFooter">
    <vt:lpwstr/>
  </property>
  <property fmtid="{D5CDD505-2E9C-101B-9397-08002B2CF9AE}" pid="220" name="OrgUnitFax">
    <vt:lpwstr>+41 31 322 78 23</vt:lpwstr>
  </property>
  <property fmtid="{D5CDD505-2E9C-101B-9397-08002B2CF9AE}" pid="221" name="OrgUnitCode">
    <vt:lpwstr/>
  </property>
  <property fmtid="{D5CDD505-2E9C-101B-9397-08002B2CF9AE}" pid="222" name="OrgUnit">
    <vt:lpwstr>Ressort Innovation und Erhaltung</vt:lpwstr>
  </property>
  <property fmtid="{D5CDD505-2E9C-101B-9397-08002B2CF9AE}" pid="223" name="OfficeName_R">
    <vt:lpwstr/>
  </property>
  <property fmtid="{D5CDD505-2E9C-101B-9397-08002B2CF9AE}" pid="224" name="OfficeName_I">
    <vt:lpwstr>Archivio federale svizzero</vt:lpwstr>
  </property>
  <property fmtid="{D5CDD505-2E9C-101B-9397-08002B2CF9AE}" pid="225" name="OfficeName_F">
    <vt:lpwstr>Archives fédérales suisses</vt:lpwstr>
  </property>
  <property fmtid="{D5CDD505-2E9C-101B-9397-08002B2CF9AE}" pid="226" name="OfficeName_E">
    <vt:lpwstr>Swiss Federal Archives</vt:lpwstr>
  </property>
  <property fmtid="{D5CDD505-2E9C-101B-9397-08002B2CF9AE}" pid="227" name="OfficeName_D">
    <vt:lpwstr>Schweizerisches Bundesarchiv</vt:lpwstr>
  </property>
  <property fmtid="{D5CDD505-2E9C-101B-9397-08002B2CF9AE}" pid="228" name="OfficeName">
    <vt:lpwstr>Schweizerisches Bundesarchiv</vt:lpwstr>
  </property>
  <property fmtid="{D5CDD505-2E9C-101B-9397-08002B2CF9AE}" pid="229" name="OfficeMail">
    <vt:lpwstr>OfficeMail</vt:lpwstr>
  </property>
  <property fmtid="{D5CDD505-2E9C-101B-9397-08002B2CF9AE}" pid="230" name="Office_R">
    <vt:lpwstr/>
  </property>
  <property fmtid="{D5CDD505-2E9C-101B-9397-08002B2CF9AE}" pid="231" name="Office_I">
    <vt:lpwstr>AFS</vt:lpwstr>
  </property>
  <property fmtid="{D5CDD505-2E9C-101B-9397-08002B2CF9AE}" pid="232" name="Office_F">
    <vt:lpwstr>AFS</vt:lpwstr>
  </property>
  <property fmtid="{D5CDD505-2E9C-101B-9397-08002B2CF9AE}" pid="233" name="Office_E">
    <vt:lpwstr>SFA</vt:lpwstr>
  </property>
  <property fmtid="{D5CDD505-2E9C-101B-9397-08002B2CF9AE}" pid="234" name="Office_D">
    <vt:lpwstr>BAR</vt:lpwstr>
  </property>
  <property fmtid="{D5CDD505-2E9C-101B-9397-08002B2CF9AE}" pid="235" name="Office">
    <vt:lpwstr>BAR</vt:lpwstr>
  </property>
  <property fmtid="{D5CDD505-2E9C-101B-9397-08002B2CF9AE}" pid="236" name="Management">
    <vt:lpwstr>Management</vt:lpwstr>
  </property>
  <property fmtid="{D5CDD505-2E9C-101B-9397-08002B2CF9AE}" pid="237" name="MailAdr">
    <vt:lpwstr>Evelyne.Mosset@bar.admin.ch</vt:lpwstr>
  </property>
  <property fmtid="{D5CDD505-2E9C-101B-9397-08002B2CF9AE}" pid="238" name="LoginVorname">
    <vt:lpwstr>Evelyne</vt:lpwstr>
  </property>
  <property fmtid="{D5CDD505-2E9C-101B-9397-08002B2CF9AE}" pid="239" name="LoginUserID">
    <vt:lpwstr>U2036</vt:lpwstr>
  </property>
  <property fmtid="{D5CDD505-2E9C-101B-9397-08002B2CF9AE}" pid="240" name="LoginTitle_R">
    <vt:lpwstr/>
  </property>
  <property fmtid="{D5CDD505-2E9C-101B-9397-08002B2CF9AE}" pid="241" name="LoginTitle_I">
    <vt:lpwstr/>
  </property>
  <property fmtid="{D5CDD505-2E9C-101B-9397-08002B2CF9AE}" pid="242" name="LoginTitle_F">
    <vt:lpwstr/>
  </property>
  <property fmtid="{D5CDD505-2E9C-101B-9397-08002B2CF9AE}" pid="243" name="LoginTitle_E">
    <vt:lpwstr/>
  </property>
  <property fmtid="{D5CDD505-2E9C-101B-9397-08002B2CF9AE}" pid="244" name="LoginTitle_D">
    <vt:lpwstr/>
  </property>
  <property fmtid="{D5CDD505-2E9C-101B-9397-08002B2CF9AE}" pid="245" name="LoginTel">
    <vt:lpwstr>+41 31 32 28989</vt:lpwstr>
  </property>
  <property fmtid="{D5CDD505-2E9C-101B-9397-08002B2CF9AE}" pid="246" name="LoginOrgUnitID">
    <vt:lpwstr>RIE</vt:lpwstr>
  </property>
  <property fmtid="{D5CDD505-2E9C-101B-9397-08002B2CF9AE}" pid="247" name="LoginOffice">
    <vt:lpwstr>LoginOffice</vt:lpwstr>
  </property>
  <property fmtid="{D5CDD505-2E9C-101B-9397-08002B2CF9AE}" pid="248" name="LoginName">
    <vt:lpwstr>Mosset</vt:lpwstr>
  </property>
  <property fmtid="{D5CDD505-2E9C-101B-9397-08002B2CF9AE}" pid="249" name="LoginMailAdr">
    <vt:lpwstr>Evelyne.Mosset@bar.admin.ch</vt:lpwstr>
  </property>
  <property fmtid="{D5CDD505-2E9C-101B-9397-08002B2CF9AE}" pid="250" name="LoginLocation">
    <vt:lpwstr>Archivstrasse 24</vt:lpwstr>
  </property>
  <property fmtid="{D5CDD505-2E9C-101B-9397-08002B2CF9AE}" pid="251" name="LoginKurzel">
    <vt:lpwstr>moev</vt:lpwstr>
  </property>
  <property fmtid="{D5CDD505-2E9C-101B-9397-08002B2CF9AE}" pid="252" name="LoginFunction_R">
    <vt:lpwstr/>
  </property>
  <property fmtid="{D5CDD505-2E9C-101B-9397-08002B2CF9AE}" pid="253" name="LoginFunction_I">
    <vt:lpwstr/>
  </property>
  <property fmtid="{D5CDD505-2E9C-101B-9397-08002B2CF9AE}" pid="254" name="LoginFunction_F">
    <vt:lpwstr/>
  </property>
  <property fmtid="{D5CDD505-2E9C-101B-9397-08002B2CF9AE}" pid="255" name="LoginFunction_E">
    <vt:lpwstr/>
  </property>
  <property fmtid="{D5CDD505-2E9C-101B-9397-08002B2CF9AE}" pid="256" name="LoginFunction_D">
    <vt:lpwstr/>
  </property>
  <property fmtid="{D5CDD505-2E9C-101B-9397-08002B2CF9AE}" pid="257" name="LoginFullName">
    <vt:lpwstr>Mosset Evelyne;U2036</vt:lpwstr>
  </property>
  <property fmtid="{D5CDD505-2E9C-101B-9397-08002B2CF9AE}" pid="258" name="LoginFax">
    <vt:lpwstr/>
  </property>
  <property fmtid="{D5CDD505-2E9C-101B-9397-08002B2CF9AE}" pid="259" name="LoginBuro">
    <vt:lpwstr>B54</vt:lpwstr>
  </property>
  <property fmtid="{D5CDD505-2E9C-101B-9397-08002B2CF9AE}" pid="260" name="LocationPLZ">
    <vt:lpwstr>3003</vt:lpwstr>
  </property>
  <property fmtid="{D5CDD505-2E9C-101B-9397-08002B2CF9AE}" pid="261" name="LocationAdr">
    <vt:lpwstr>Archivstrasse 24</vt:lpwstr>
  </property>
  <property fmtid="{D5CDD505-2E9C-101B-9397-08002B2CF9AE}" pid="262" name="Location_R">
    <vt:lpwstr>Berna</vt:lpwstr>
  </property>
  <property fmtid="{D5CDD505-2E9C-101B-9397-08002B2CF9AE}" pid="263" name="Location_I">
    <vt:lpwstr>Berna</vt:lpwstr>
  </property>
  <property fmtid="{D5CDD505-2E9C-101B-9397-08002B2CF9AE}" pid="264" name="Location_F">
    <vt:lpwstr>Berne</vt:lpwstr>
  </property>
  <property fmtid="{D5CDD505-2E9C-101B-9397-08002B2CF9AE}" pid="265" name="Location_E">
    <vt:lpwstr>Bern</vt:lpwstr>
  </property>
  <property fmtid="{D5CDD505-2E9C-101B-9397-08002B2CF9AE}" pid="266" name="Location_D">
    <vt:lpwstr>Bern</vt:lpwstr>
  </property>
  <property fmtid="{D5CDD505-2E9C-101B-9397-08002B2CF9AE}" pid="267" name="Location">
    <vt:lpwstr>Bern</vt:lpwstr>
  </property>
  <property fmtid="{D5CDD505-2E9C-101B-9397-08002B2CF9AE}" pid="268" name="Land">
    <vt:lpwstr>CH</vt:lpwstr>
  </property>
  <property fmtid="{D5CDD505-2E9C-101B-9397-08002B2CF9AE}" pid="269" name="Internet_R">
    <vt:lpwstr>www.bar.admin.ch</vt:lpwstr>
  </property>
  <property fmtid="{D5CDD505-2E9C-101B-9397-08002B2CF9AE}" pid="270" name="Internet_I">
    <vt:lpwstr>www.bar.admin.ch</vt:lpwstr>
  </property>
  <property fmtid="{D5CDD505-2E9C-101B-9397-08002B2CF9AE}" pid="271" name="Internet_F">
    <vt:lpwstr>www.bar.admin.ch</vt:lpwstr>
  </property>
  <property fmtid="{D5CDD505-2E9C-101B-9397-08002B2CF9AE}" pid="272" name="Internet_E">
    <vt:lpwstr>www.bar.admin.ch</vt:lpwstr>
  </property>
  <property fmtid="{D5CDD505-2E9C-101B-9397-08002B2CF9AE}" pid="273" name="Internet_D">
    <vt:lpwstr>www.bar.admin.ch</vt:lpwstr>
  </property>
  <property fmtid="{D5CDD505-2E9C-101B-9397-08002B2CF9AE}" pid="274" name="Internet">
    <vt:lpwstr>www.bar.admin.ch</vt:lpwstr>
  </property>
  <property fmtid="{D5CDD505-2E9C-101B-9397-08002B2CF9AE}" pid="275" name="Header_R">
    <vt:lpwstr/>
  </property>
  <property fmtid="{D5CDD505-2E9C-101B-9397-08002B2CF9AE}" pid="276" name="Header_I">
    <vt:lpwstr>Unità Innovazione e conservazione</vt:lpwstr>
  </property>
  <property fmtid="{D5CDD505-2E9C-101B-9397-08002B2CF9AE}" pid="277" name="Header_F">
    <vt:lpwstr>Unité Innovation et Préservation</vt:lpwstr>
  </property>
  <property fmtid="{D5CDD505-2E9C-101B-9397-08002B2CF9AE}" pid="278" name="Header_E">
    <vt:lpwstr/>
  </property>
  <property fmtid="{D5CDD505-2E9C-101B-9397-08002B2CF9AE}" pid="279" name="Header_D">
    <vt:lpwstr>Ressort Innovation und Erhaltung</vt:lpwstr>
  </property>
  <property fmtid="{D5CDD505-2E9C-101B-9397-08002B2CF9AE}" pid="280" name="Function">
    <vt:lpwstr/>
  </property>
  <property fmtid="{D5CDD505-2E9C-101B-9397-08002B2CF9AE}" pid="281" name="Footer_R">
    <vt:lpwstr/>
  </property>
  <property fmtid="{D5CDD505-2E9C-101B-9397-08002B2CF9AE}" pid="282" name="Footer_I">
    <vt:lpwstr/>
  </property>
  <property fmtid="{D5CDD505-2E9C-101B-9397-08002B2CF9AE}" pid="283" name="Footer_F">
    <vt:lpwstr/>
  </property>
  <property fmtid="{D5CDD505-2E9C-101B-9397-08002B2CF9AE}" pid="284" name="Footer_E">
    <vt:lpwstr/>
  </property>
  <property fmtid="{D5CDD505-2E9C-101B-9397-08002B2CF9AE}" pid="285" name="Footer_D">
    <vt:lpwstr/>
  </property>
  <property fmtid="{D5CDD505-2E9C-101B-9397-08002B2CF9AE}" pid="286" name="Fax">
    <vt:lpwstr/>
  </property>
  <property fmtid="{D5CDD505-2E9C-101B-9397-08002B2CF9AE}" pid="287" name="Eigenschaft5">
    <vt:lpwstr/>
  </property>
  <property fmtid="{D5CDD505-2E9C-101B-9397-08002B2CF9AE}" pid="288" name="Eigenschaft4">
    <vt:lpwstr/>
  </property>
  <property fmtid="{D5CDD505-2E9C-101B-9397-08002B2CF9AE}" pid="289" name="Eigenschaft3">
    <vt:lpwstr/>
  </property>
  <property fmtid="{D5CDD505-2E9C-101B-9397-08002B2CF9AE}" pid="290" name="Eigenschaft2">
    <vt:lpwstr/>
  </property>
  <property fmtid="{D5CDD505-2E9C-101B-9397-08002B2CF9AE}" pid="291" name="Eigenschaft1">
    <vt:lpwstr/>
  </property>
  <property fmtid="{D5CDD505-2E9C-101B-9397-08002B2CF9AE}" pid="292" name="DocRef">
    <vt:lpwstr/>
  </property>
  <property fmtid="{D5CDD505-2E9C-101B-9397-08002B2CF9AE}" pid="293" name="DepartmentName_R">
    <vt:lpwstr>Departament federal da l'intern</vt:lpwstr>
  </property>
  <property fmtid="{D5CDD505-2E9C-101B-9397-08002B2CF9AE}" pid="294" name="DepartmentName_I">
    <vt:lpwstr>Dipartimento federale dell'interno</vt:lpwstr>
  </property>
  <property fmtid="{D5CDD505-2E9C-101B-9397-08002B2CF9AE}" pid="295" name="DepartmentName_F">
    <vt:lpwstr>Département fédéral de l'intérieur</vt:lpwstr>
  </property>
  <property fmtid="{D5CDD505-2E9C-101B-9397-08002B2CF9AE}" pid="296" name="DepartmentName_E">
    <vt:lpwstr>Federal Department of Home Affairs</vt:lpwstr>
  </property>
  <property fmtid="{D5CDD505-2E9C-101B-9397-08002B2CF9AE}" pid="297" name="DepartmentName_D">
    <vt:lpwstr>Eidgenössisches Departement des Innern</vt:lpwstr>
  </property>
  <property fmtid="{D5CDD505-2E9C-101B-9397-08002B2CF9AE}" pid="298" name="DepartmentName">
    <vt:lpwstr>Eidgenössisches Departement des Innern</vt:lpwstr>
  </property>
  <property fmtid="{D5CDD505-2E9C-101B-9397-08002B2CF9AE}" pid="299" name="Department_R">
    <vt:lpwstr>DFI</vt:lpwstr>
  </property>
  <property fmtid="{D5CDD505-2E9C-101B-9397-08002B2CF9AE}" pid="300" name="Department_I">
    <vt:lpwstr>DFI</vt:lpwstr>
  </property>
  <property fmtid="{D5CDD505-2E9C-101B-9397-08002B2CF9AE}" pid="301" name="Department_F">
    <vt:lpwstr>DFI</vt:lpwstr>
  </property>
  <property fmtid="{D5CDD505-2E9C-101B-9397-08002B2CF9AE}" pid="302" name="Department_E">
    <vt:lpwstr>FDHA</vt:lpwstr>
  </property>
  <property fmtid="{D5CDD505-2E9C-101B-9397-08002B2CF9AE}" pid="303" name="Department_D">
    <vt:lpwstr>EDI</vt:lpwstr>
  </property>
  <property fmtid="{D5CDD505-2E9C-101B-9397-08002B2CF9AE}" pid="304" name="Department">
    <vt:lpwstr>EDI</vt:lpwstr>
  </property>
  <property fmtid="{D5CDD505-2E9C-101B-9397-08002B2CF9AE}" pid="305" name="Buro">
    <vt:lpwstr>B54</vt:lpwstr>
  </property>
  <property fmtid="{D5CDD505-2E9C-101B-9397-08002B2CF9AE}" pid="306" name="FSC#EDICFG@15.1700:FileRespOrgD">
    <vt:lpwstr>Dienst Bewertung und Informationsverwaltung</vt:lpwstr>
  </property>
  <property fmtid="{D5CDD505-2E9C-101B-9397-08002B2CF9AE}" pid="307" name="FSC#EDICFG@15.1700:FileRespOrgF">
    <vt:lpwstr>Service de l’évaluation et de la gestion de l’information</vt:lpwstr>
  </property>
  <property fmtid="{D5CDD505-2E9C-101B-9397-08002B2CF9AE}" pid="308" name="FSC#EDICFG@15.1700:FileRespOrgE">
    <vt:lpwstr>Dienst Bewertung und Informationsverwaltung-E</vt:lpwstr>
  </property>
  <property fmtid="{D5CDD505-2E9C-101B-9397-08002B2CF9AE}" pid="309" name="FSC#EDICFG@15.1700:FileRespOrgI">
    <vt:lpwstr>Dienst Bewertung und Informationsverwaltung-I</vt:lpwstr>
  </property>
  <property fmtid="{D5CDD505-2E9C-101B-9397-08002B2CF9AE}" pid="310" name="FSC#EDICFG@15.1700:FileResponsibleSalutation">
    <vt:lpwstr/>
  </property>
  <property fmtid="{D5CDD505-2E9C-101B-9397-08002B2CF9AE}" pid="311" name="FSC#EDICFG@15.1700:SignerLeft">
    <vt:lpwstr/>
  </property>
  <property fmtid="{D5CDD505-2E9C-101B-9397-08002B2CF9AE}" pid="312" name="FSC#EDICFG@15.1700:SignerLeftFunction">
    <vt:lpwstr/>
  </property>
  <property fmtid="{D5CDD505-2E9C-101B-9397-08002B2CF9AE}" pid="313" name="FSC#EDICFG@15.1700:SignerRight">
    <vt:lpwstr/>
  </property>
  <property fmtid="{D5CDD505-2E9C-101B-9397-08002B2CF9AE}" pid="314" name="FSC#EDICFG@15.1700:SignerRightFunction">
    <vt:lpwstr/>
  </property>
  <property fmtid="{D5CDD505-2E9C-101B-9397-08002B2CF9AE}" pid="315" name="FSC#ATSTATECFG@1.1001:Office">
    <vt:lpwstr/>
  </property>
  <property fmtid="{D5CDD505-2E9C-101B-9397-08002B2CF9AE}" pid="316" name="FSC#ATSTATECFG@1.1001:Agent">
    <vt:lpwstr/>
  </property>
  <property fmtid="{D5CDD505-2E9C-101B-9397-08002B2CF9AE}" pid="317" name="FSC#ATSTATECFG@1.1001:AgentPhone">
    <vt:lpwstr/>
  </property>
  <property fmtid="{D5CDD505-2E9C-101B-9397-08002B2CF9AE}" pid="318" name="FSC#ATSTATECFG@1.1001:DepartmentFax">
    <vt:lpwstr/>
  </property>
  <property fmtid="{D5CDD505-2E9C-101B-9397-08002B2CF9AE}" pid="319" name="FSC#ATSTATECFG@1.1001:DepartmentEmail">
    <vt:lpwstr/>
  </property>
  <property fmtid="{D5CDD505-2E9C-101B-9397-08002B2CF9AE}" pid="320" name="FSC#ATSTATECFG@1.1001:SubfileDate">
    <vt:lpwstr/>
  </property>
  <property fmtid="{D5CDD505-2E9C-101B-9397-08002B2CF9AE}" pid="321" name="FSC#ATSTATECFG@1.1001:SubfileSubject">
    <vt:lpwstr>Muster-Organisationsvorschriften_V.1.3 (Kopie)</vt:lpwstr>
  </property>
  <property fmtid="{D5CDD505-2E9C-101B-9397-08002B2CF9AE}" pid="322" name="FSC#ATSTATECFG@1.1001:DepartmentZipCode">
    <vt:lpwstr/>
  </property>
  <property fmtid="{D5CDD505-2E9C-101B-9397-08002B2CF9AE}" pid="323" name="FSC#ATSTATECFG@1.1001:DepartmentCountry">
    <vt:lpwstr/>
  </property>
  <property fmtid="{D5CDD505-2E9C-101B-9397-08002B2CF9AE}" pid="324" name="FSC#ATSTATECFG@1.1001:DepartmentCity">
    <vt:lpwstr/>
  </property>
  <property fmtid="{D5CDD505-2E9C-101B-9397-08002B2CF9AE}" pid="325" name="FSC#ATSTATECFG@1.1001:DepartmentStreet">
    <vt:lpwstr/>
  </property>
  <property fmtid="{D5CDD505-2E9C-101B-9397-08002B2CF9AE}" pid="326" name="FSC#ATSTATECFG@1.1001:DepartmentDVR">
    <vt:lpwstr/>
  </property>
  <property fmtid="{D5CDD505-2E9C-101B-9397-08002B2CF9AE}" pid="327" name="FSC#ATSTATECFG@1.1001:DepartmentUID">
    <vt:lpwstr/>
  </property>
  <property fmtid="{D5CDD505-2E9C-101B-9397-08002B2CF9AE}" pid="328" name="FSC#ATSTATECFG@1.1001:SubfileReference">
    <vt:lpwstr>211.2-HMAF extern/00022</vt:lpwstr>
  </property>
  <property fmtid="{D5CDD505-2E9C-101B-9397-08002B2CF9AE}" pid="329" name="FSC#ATSTATECFG@1.1001:Clause">
    <vt:lpwstr/>
  </property>
  <property fmtid="{D5CDD505-2E9C-101B-9397-08002B2CF9AE}" pid="330" name="FSC#ATSTATECFG@1.1001:ApprovedSignature">
    <vt:lpwstr/>
  </property>
  <property fmtid="{D5CDD505-2E9C-101B-9397-08002B2CF9AE}" pid="331" name="FSC#ATSTATECFG@1.1001:BankAccount">
    <vt:lpwstr/>
  </property>
  <property fmtid="{D5CDD505-2E9C-101B-9397-08002B2CF9AE}" pid="332" name="FSC#ATSTATECFG@1.1001:BankAccountOwner">
    <vt:lpwstr/>
  </property>
  <property fmtid="{D5CDD505-2E9C-101B-9397-08002B2CF9AE}" pid="333" name="FSC#ATSTATECFG@1.1001:BankInstitute">
    <vt:lpwstr/>
  </property>
  <property fmtid="{D5CDD505-2E9C-101B-9397-08002B2CF9AE}" pid="334" name="FSC#ATSTATECFG@1.1001:BankAccountID">
    <vt:lpwstr/>
  </property>
  <property fmtid="{D5CDD505-2E9C-101B-9397-08002B2CF9AE}" pid="335" name="FSC#ATSTATECFG@1.1001:BankAccountIBAN">
    <vt:lpwstr/>
  </property>
  <property fmtid="{D5CDD505-2E9C-101B-9397-08002B2CF9AE}" pid="336" name="FSC#ATSTATECFG@1.1001:BankAccountBIC">
    <vt:lpwstr/>
  </property>
  <property fmtid="{D5CDD505-2E9C-101B-9397-08002B2CF9AE}" pid="337" name="FSC#ATSTATECFG@1.1001:BankName">
    <vt:lpwstr/>
  </property>
  <property fmtid="{D5CDD505-2E9C-101B-9397-08002B2CF9AE}" pid="338" name="FSC#CCAPRECONFIG@15.1001:AddrAnrede">
    <vt:lpwstr/>
  </property>
  <property fmtid="{D5CDD505-2E9C-101B-9397-08002B2CF9AE}" pid="339" name="FSC#CCAPRECONFIG@15.1001:AddrTitel">
    <vt:lpwstr/>
  </property>
  <property fmtid="{D5CDD505-2E9C-101B-9397-08002B2CF9AE}" pid="340" name="FSC#CCAPRECONFIG@15.1001:AddrNachgestellter_Titel">
    <vt:lpwstr/>
  </property>
  <property fmtid="{D5CDD505-2E9C-101B-9397-08002B2CF9AE}" pid="341" name="FSC#CCAPRECONFIG@15.1001:AddrVorname">
    <vt:lpwstr/>
  </property>
  <property fmtid="{D5CDD505-2E9C-101B-9397-08002B2CF9AE}" pid="342" name="FSC#CCAPRECONFIG@15.1001:AddrNachname">
    <vt:lpwstr/>
  </property>
  <property fmtid="{D5CDD505-2E9C-101B-9397-08002B2CF9AE}" pid="343" name="FSC#CCAPRECONFIG@15.1001:AddrzH">
    <vt:lpwstr/>
  </property>
  <property fmtid="{D5CDD505-2E9C-101B-9397-08002B2CF9AE}" pid="344" name="FSC#CCAPRECONFIG@15.1001:AddrGeschlecht">
    <vt:lpwstr/>
  </property>
  <property fmtid="{D5CDD505-2E9C-101B-9397-08002B2CF9AE}" pid="345" name="FSC#CCAPRECONFIG@15.1001:AddrStrasse">
    <vt:lpwstr/>
  </property>
  <property fmtid="{D5CDD505-2E9C-101B-9397-08002B2CF9AE}" pid="346" name="FSC#CCAPRECONFIG@15.1001:AddrHausnummer">
    <vt:lpwstr/>
  </property>
  <property fmtid="{D5CDD505-2E9C-101B-9397-08002B2CF9AE}" pid="347" name="FSC#CCAPRECONFIG@15.1001:AddrStiege">
    <vt:lpwstr/>
  </property>
  <property fmtid="{D5CDD505-2E9C-101B-9397-08002B2CF9AE}" pid="348" name="FSC#CCAPRECONFIG@15.1001:AddrTuer">
    <vt:lpwstr/>
  </property>
  <property fmtid="{D5CDD505-2E9C-101B-9397-08002B2CF9AE}" pid="349" name="FSC#CCAPRECONFIG@15.1001:AddrPostfach">
    <vt:lpwstr/>
  </property>
  <property fmtid="{D5CDD505-2E9C-101B-9397-08002B2CF9AE}" pid="350" name="FSC#CCAPRECONFIG@15.1001:AddrPostleitzahl">
    <vt:lpwstr/>
  </property>
  <property fmtid="{D5CDD505-2E9C-101B-9397-08002B2CF9AE}" pid="351" name="FSC#CCAPRECONFIG@15.1001:AddrOrt">
    <vt:lpwstr/>
  </property>
  <property fmtid="{D5CDD505-2E9C-101B-9397-08002B2CF9AE}" pid="352" name="FSC#CCAPRECONFIG@15.1001:AddrLand">
    <vt:lpwstr/>
  </property>
  <property fmtid="{D5CDD505-2E9C-101B-9397-08002B2CF9AE}" pid="353" name="FSC#CCAPRECONFIG@15.1001:AddrEmail">
    <vt:lpwstr/>
  </property>
  <property fmtid="{D5CDD505-2E9C-101B-9397-08002B2CF9AE}" pid="354" name="FSC#CCAPRECONFIG@15.1001:AddrAdresse">
    <vt:lpwstr/>
  </property>
  <property fmtid="{D5CDD505-2E9C-101B-9397-08002B2CF9AE}" pid="355" name="FSC#CCAPRECONFIG@15.1001:AddrFax">
    <vt:lpwstr/>
  </property>
  <property fmtid="{D5CDD505-2E9C-101B-9397-08002B2CF9AE}" pid="356" name="FSC#CCAPRECONFIG@15.1001:AddrOrganisationsname">
    <vt:lpwstr/>
  </property>
  <property fmtid="{D5CDD505-2E9C-101B-9397-08002B2CF9AE}" pid="357" name="FSC#CCAPRECONFIG@15.1001:AddrOrganisationskurzname">
    <vt:lpwstr/>
  </property>
  <property fmtid="{D5CDD505-2E9C-101B-9397-08002B2CF9AE}" pid="358" name="FSC#CCAPRECONFIG@15.1001:AddrAbschriftsbemerkung">
    <vt:lpwstr/>
  </property>
  <property fmtid="{D5CDD505-2E9C-101B-9397-08002B2CF9AE}" pid="359" name="FSC#CCAPRECONFIG@15.1001:AddrName_Zeile_2">
    <vt:lpwstr/>
  </property>
  <property fmtid="{D5CDD505-2E9C-101B-9397-08002B2CF9AE}" pid="360" name="FSC#CCAPRECONFIG@15.1001:AddrName_Zeile_3">
    <vt:lpwstr/>
  </property>
  <property fmtid="{D5CDD505-2E9C-101B-9397-08002B2CF9AE}" pid="361" name="FSC#CCAPRECONFIG@15.1001:AddrPostalischeAdresse">
    <vt:lpwstr/>
  </property>
  <property fmtid="{D5CDD505-2E9C-101B-9397-08002B2CF9AE}" pid="362" name="FSC#FSCFOLIO@1.1001:docpropproject">
    <vt:lpwstr/>
  </property>
</Properties>
</file>