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61A2" w14:textId="77777777" w:rsidR="00E50EEB" w:rsidRDefault="00E50EEB" w:rsidP="00E50EEB"/>
    <w:p w14:paraId="4587C7B7" w14:textId="488EFBAB" w:rsidR="00720B18" w:rsidRDefault="00EA5403" w:rsidP="00F27A68">
      <w:r>
        <w:t xml:space="preserve">Ort, Datum </w:t>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tab/>
      </w:r>
      <w:r w:rsidR="00720B18" w:rsidRPr="008556B3">
        <w:rPr>
          <w:color w:val="333399"/>
        </w:rPr>
        <w:t xml:space="preserve">Mustervorlage </w:t>
      </w:r>
      <w:r w:rsidR="001C6D7B" w:rsidRPr="008556B3">
        <w:rPr>
          <w:color w:val="333399"/>
        </w:rPr>
        <w:t>V</w:t>
      </w:r>
      <w:r w:rsidR="00F27A68">
        <w:rPr>
          <w:color w:val="333399"/>
        </w:rPr>
        <w:t>2.0</w:t>
      </w:r>
    </w:p>
    <w:p w14:paraId="050587A8" w14:textId="433C6CB5" w:rsidR="00E50EEB" w:rsidRPr="007E73DD" w:rsidRDefault="00E50EEB" w:rsidP="00512D3F">
      <w:pPr>
        <w:pStyle w:val="Titel1Seite"/>
        <w:spacing w:before="240" w:after="240"/>
      </w:pPr>
      <w:r w:rsidRPr="007E73DD">
        <w:t>Organisationsvorschriften</w:t>
      </w:r>
      <w:r w:rsidR="00E379C5">
        <w:t xml:space="preserve"> (OV)</w:t>
      </w:r>
    </w:p>
    <w:p w14:paraId="582FD45C" w14:textId="71F62B10" w:rsidR="00EA5403" w:rsidRDefault="00E50EEB" w:rsidP="00512D3F">
      <w:pPr>
        <w:pStyle w:val="Titel1Seite"/>
        <w:spacing w:before="240" w:after="240"/>
      </w:pPr>
      <w:r w:rsidRPr="007E73DD">
        <w:t>[</w:t>
      </w:r>
      <w:bookmarkStart w:id="0" w:name="OLE_LINK1"/>
      <w:bookmarkStart w:id="1" w:name="OLE_LINK2"/>
      <w:r w:rsidRPr="007E73DD">
        <w:t>Verwaltungseinheit</w:t>
      </w:r>
      <w:bookmarkEnd w:id="0"/>
      <w:bookmarkEnd w:id="1"/>
      <w:r w:rsidRPr="007E73DD">
        <w:t>]</w:t>
      </w:r>
    </w:p>
    <w:p w14:paraId="3DF2B80C" w14:textId="75AB1F10" w:rsidR="00720B18" w:rsidRPr="007E73DD" w:rsidRDefault="00720B18" w:rsidP="00512D3F">
      <w:pPr>
        <w:pStyle w:val="Titel1Seite"/>
        <w:spacing w:before="240" w:after="240"/>
      </w:pPr>
      <w:r w:rsidRPr="007E73DD">
        <w:t xml:space="preserve">Version </w:t>
      </w:r>
      <w:r w:rsidR="00A37ED9">
        <w:t>[</w:t>
      </w:r>
      <w:r w:rsidR="00F27A68">
        <w:t>2.0</w:t>
      </w:r>
      <w:r w:rsidR="00A37ED9">
        <w:t>]</w:t>
      </w:r>
    </w:p>
    <w:p w14:paraId="0BB92350" w14:textId="77777777" w:rsidR="00E50EEB" w:rsidRPr="00894682" w:rsidRDefault="00E50EEB" w:rsidP="00F27A68">
      <w:pPr>
        <w:spacing w:before="1200"/>
        <w:rPr>
          <w:color w:val="FFFFFF"/>
        </w:rPr>
      </w:pPr>
    </w:p>
    <w:tbl>
      <w:tblPr>
        <w:tblStyle w:val="Gitternetztabelle4Akz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869"/>
        <w:gridCol w:w="2192"/>
      </w:tblGrid>
      <w:tr w:rsidR="004550AD" w:rsidRPr="0063605C" w14:paraId="1BB23EB9" w14:textId="77777777" w:rsidTr="00636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2"/>
            <w:tcBorders>
              <w:top w:val="none" w:sz="0" w:space="0" w:color="auto"/>
              <w:left w:val="none" w:sz="0" w:space="0" w:color="auto"/>
              <w:bottom w:val="none" w:sz="0" w:space="0" w:color="auto"/>
              <w:right w:val="none" w:sz="0" w:space="0" w:color="auto"/>
            </w:tcBorders>
          </w:tcPr>
          <w:p w14:paraId="588C5C00" w14:textId="77777777" w:rsidR="00EA5403" w:rsidRPr="0063605C" w:rsidRDefault="00EA5403" w:rsidP="005334BE">
            <w:pPr>
              <w:pStyle w:val="Tabellentiteln"/>
              <w:rPr>
                <w:b/>
                <w:bCs/>
                <w:color w:val="FFFFFF" w:themeColor="background1"/>
              </w:rPr>
            </w:pPr>
            <w:r w:rsidRPr="0063605C">
              <w:rPr>
                <w:b/>
                <w:bCs/>
                <w:color w:val="FFFFFF" w:themeColor="background1"/>
              </w:rPr>
              <w:t>Kontakte / Ansprechpersonen</w:t>
            </w:r>
          </w:p>
        </w:tc>
      </w:tr>
      <w:tr w:rsidR="00EA5403" w:rsidRPr="00EA5403" w14:paraId="121BCD8A"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01D0711" w14:textId="77777777" w:rsidR="00EA5403" w:rsidRPr="0063605C" w:rsidRDefault="00EA5403" w:rsidP="005334BE">
            <w:pPr>
              <w:pStyle w:val="NormalfrTabellen"/>
              <w:rPr>
                <w:b w:val="0"/>
                <w:bCs w:val="0"/>
              </w:rPr>
            </w:pPr>
            <w:r w:rsidRPr="0063605C">
              <w:rPr>
                <w:b w:val="0"/>
                <w:bCs w:val="0"/>
              </w:rPr>
              <w:t xml:space="preserve">Fragen </w:t>
            </w:r>
            <w:r w:rsidR="00CB08D0" w:rsidRPr="0063605C">
              <w:rPr>
                <w:b w:val="0"/>
                <w:bCs w:val="0"/>
              </w:rPr>
              <w:t>rund um die GEVER-Anwendung</w:t>
            </w:r>
          </w:p>
        </w:tc>
        <w:tc>
          <w:tcPr>
            <w:cnfStyle w:val="000100000000" w:firstRow="0" w:lastRow="0" w:firstColumn="0" w:lastColumn="1" w:oddVBand="0" w:evenVBand="0" w:oddHBand="0" w:evenHBand="0" w:firstRowFirstColumn="0" w:firstRowLastColumn="0" w:lastRowFirstColumn="0" w:lastRowLastColumn="0"/>
            <w:tcW w:w="2233" w:type="dxa"/>
          </w:tcPr>
          <w:p w14:paraId="14A4D213" w14:textId="7DC189A5" w:rsidR="00EA5403" w:rsidRPr="0063605C" w:rsidRDefault="00EA5403" w:rsidP="005334BE">
            <w:pPr>
              <w:pStyle w:val="NormalfrTabellen"/>
              <w:rPr>
                <w:b w:val="0"/>
                <w:bCs w:val="0"/>
              </w:rPr>
            </w:pPr>
            <w:r w:rsidRPr="0063605C">
              <w:rPr>
                <w:b w:val="0"/>
                <w:bCs w:val="0"/>
              </w:rPr>
              <w:t>Super</w:t>
            </w:r>
            <w:r w:rsidR="003C3C99" w:rsidRPr="0063605C">
              <w:rPr>
                <w:b w:val="0"/>
                <w:bCs w:val="0"/>
              </w:rPr>
              <w:t xml:space="preserve"> </w:t>
            </w:r>
            <w:r w:rsidRPr="0063605C">
              <w:rPr>
                <w:b w:val="0"/>
                <w:bCs w:val="0"/>
              </w:rPr>
              <w:t>User</w:t>
            </w:r>
          </w:p>
        </w:tc>
      </w:tr>
      <w:tr w:rsidR="00EA5403" w:rsidRPr="00EA5403" w14:paraId="28FA3B92" w14:textId="77777777" w:rsidTr="0063605C">
        <w:tc>
          <w:tcPr>
            <w:cnfStyle w:val="001000000000" w:firstRow="0" w:lastRow="0" w:firstColumn="1" w:lastColumn="0" w:oddVBand="0" w:evenVBand="0" w:oddHBand="0" w:evenHBand="0" w:firstRowFirstColumn="0" w:firstRowLastColumn="0" w:lastRowFirstColumn="0" w:lastRowLastColumn="0"/>
            <w:tcW w:w="7054" w:type="dxa"/>
          </w:tcPr>
          <w:p w14:paraId="4FA8E82C" w14:textId="77777777" w:rsidR="00EA5403" w:rsidRPr="0063605C" w:rsidRDefault="00CB08D0" w:rsidP="005334BE">
            <w:pPr>
              <w:pStyle w:val="NormalfrTabellen"/>
              <w:rPr>
                <w:b w:val="0"/>
                <w:bCs w:val="0"/>
              </w:rPr>
            </w:pPr>
            <w:r w:rsidRPr="0063605C">
              <w:rPr>
                <w:b w:val="0"/>
                <w:bCs w:val="0"/>
              </w:rPr>
              <w:t>Fragen zur Informationsbewirtschaftung</w:t>
            </w:r>
          </w:p>
        </w:tc>
        <w:tc>
          <w:tcPr>
            <w:cnfStyle w:val="000100000000" w:firstRow="0" w:lastRow="0" w:firstColumn="0" w:lastColumn="1" w:oddVBand="0" w:evenVBand="0" w:oddHBand="0" w:evenHBand="0" w:firstRowFirstColumn="0" w:firstRowLastColumn="0" w:lastRowFirstColumn="0" w:lastRowLastColumn="0"/>
            <w:tcW w:w="2233" w:type="dxa"/>
          </w:tcPr>
          <w:p w14:paraId="1DDFACF0" w14:textId="77777777" w:rsidR="00EA5403" w:rsidRPr="0063605C" w:rsidRDefault="005B1AFA" w:rsidP="005334BE">
            <w:pPr>
              <w:pStyle w:val="NormalfrTabellen"/>
              <w:rPr>
                <w:b w:val="0"/>
                <w:bCs w:val="0"/>
              </w:rPr>
            </w:pPr>
            <w:r w:rsidRPr="0063605C">
              <w:rPr>
                <w:b w:val="0"/>
                <w:bCs w:val="0"/>
              </w:rPr>
              <w:t>CC INFORMATIONSMANAGEMENT</w:t>
            </w:r>
          </w:p>
        </w:tc>
      </w:tr>
      <w:tr w:rsidR="00EA5403" w:rsidRPr="00EA5403" w14:paraId="7F8E357D" w14:textId="77777777" w:rsidTr="0063605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tcBorders>
          </w:tcPr>
          <w:p w14:paraId="22CC155A" w14:textId="790D90AA" w:rsidR="00EA5403" w:rsidRPr="0063605C" w:rsidRDefault="00EA5403" w:rsidP="005334BE">
            <w:pPr>
              <w:pStyle w:val="NormalfrTabellen"/>
              <w:rPr>
                <w:b w:val="0"/>
                <w:bCs w:val="0"/>
              </w:rPr>
            </w:pPr>
            <w:r w:rsidRPr="0063605C">
              <w:rPr>
                <w:b w:val="0"/>
                <w:bCs w:val="0"/>
              </w:rPr>
              <w:t>Fragen und Kommentare zu</w:t>
            </w:r>
            <w:r w:rsidR="00595BA6" w:rsidRPr="0063605C">
              <w:rPr>
                <w:b w:val="0"/>
                <w:bCs w:val="0"/>
              </w:rPr>
              <w:t>m</w:t>
            </w:r>
            <w:r w:rsidRPr="0063605C">
              <w:rPr>
                <w:b w:val="0"/>
                <w:bCs w:val="0"/>
              </w:rPr>
              <w:t xml:space="preserve"> </w:t>
            </w:r>
            <w:r w:rsidR="00595BA6" w:rsidRPr="0063605C">
              <w:rPr>
                <w:b w:val="0"/>
                <w:bCs w:val="0"/>
              </w:rPr>
              <w:t xml:space="preserve">vorliegenden </w:t>
            </w:r>
            <w:r w:rsidRPr="0063605C">
              <w:rPr>
                <w:b w:val="0"/>
                <w:bCs w:val="0"/>
              </w:rPr>
              <w:t>Dokument</w:t>
            </w:r>
          </w:p>
        </w:tc>
        <w:tc>
          <w:tcPr>
            <w:cnfStyle w:val="000100000000" w:firstRow="0" w:lastRow="0" w:firstColumn="0" w:lastColumn="1" w:oddVBand="0" w:evenVBand="0" w:oddHBand="0" w:evenHBand="0" w:firstRowFirstColumn="0" w:firstRowLastColumn="0" w:lastRowFirstColumn="0" w:lastRowLastColumn="0"/>
            <w:tcW w:w="2233" w:type="dxa"/>
            <w:tcBorders>
              <w:top w:val="none" w:sz="0" w:space="0" w:color="auto"/>
            </w:tcBorders>
          </w:tcPr>
          <w:p w14:paraId="0A5BD1D9" w14:textId="77777777" w:rsidR="00EA5403" w:rsidRPr="0063605C" w:rsidRDefault="006D1F40" w:rsidP="005334BE">
            <w:pPr>
              <w:pStyle w:val="NormalfrTabellen"/>
              <w:rPr>
                <w:b w:val="0"/>
                <w:bCs w:val="0"/>
              </w:rPr>
            </w:pPr>
            <w:r w:rsidRPr="0063605C">
              <w:rPr>
                <w:b w:val="0"/>
                <w:bCs w:val="0"/>
              </w:rPr>
              <w:t>OV-Verantwortliche</w:t>
            </w:r>
          </w:p>
        </w:tc>
      </w:tr>
    </w:tbl>
    <w:p w14:paraId="4BEE601F" w14:textId="77777777" w:rsidR="005334BE" w:rsidRDefault="005334BE" w:rsidP="00F27A68">
      <w:pPr>
        <w:pStyle w:val="Titel"/>
        <w:spacing w:before="240" w:after="240"/>
      </w:pPr>
    </w:p>
    <w:p w14:paraId="457D0C8A" w14:textId="77777777" w:rsidR="005334BE" w:rsidRDefault="005334BE">
      <w:pPr>
        <w:spacing w:before="0" w:after="0" w:line="240" w:lineRule="auto"/>
        <w:jc w:val="left"/>
        <w:rPr>
          <w:rFonts w:cs="Arial"/>
          <w:b/>
          <w:bCs/>
          <w:kern w:val="28"/>
          <w:sz w:val="48"/>
          <w:szCs w:val="32"/>
        </w:rPr>
      </w:pPr>
      <w:r>
        <w:br w:type="page"/>
      </w:r>
    </w:p>
    <w:p w14:paraId="5A55836F" w14:textId="451AFCDF" w:rsidR="00E50EEB" w:rsidRPr="007E73DD" w:rsidRDefault="00E50EEB" w:rsidP="00F27A68">
      <w:pPr>
        <w:pStyle w:val="Titel"/>
        <w:spacing w:before="240" w:after="240"/>
      </w:pPr>
      <w:r w:rsidRPr="007E73DD">
        <w:lastRenderedPageBreak/>
        <w:t>Inhaltsverzeichnis</w:t>
      </w:r>
    </w:p>
    <w:bookmarkStart w:id="2" w:name="_Hlk170733545"/>
    <w:p w14:paraId="6C48A781" w14:textId="30E55452" w:rsidR="0063605C" w:rsidRDefault="007350DE">
      <w:pPr>
        <w:pStyle w:val="Verzeichnis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77469386" w:history="1">
        <w:r w:rsidR="0063605C" w:rsidRPr="009C3E86">
          <w:rPr>
            <w:rStyle w:val="Hyperlink"/>
            <w:noProof/>
          </w:rPr>
          <w:t>1</w:t>
        </w:r>
        <w:r w:rsidR="0063605C">
          <w:rPr>
            <w:rFonts w:asciiTheme="minorHAnsi" w:eastAsiaTheme="minorEastAsia" w:hAnsiTheme="minorHAnsi" w:cstheme="minorBidi"/>
            <w:b w:val="0"/>
            <w:noProof/>
            <w:sz w:val="22"/>
            <w:szCs w:val="22"/>
          </w:rPr>
          <w:tab/>
        </w:r>
        <w:r w:rsidR="0063605C" w:rsidRPr="009C3E86">
          <w:rPr>
            <w:rStyle w:val="Hyperlink"/>
            <w:noProof/>
          </w:rPr>
          <w:t>Ziel und Zweck der Organisationsvorschriften</w:t>
        </w:r>
        <w:r w:rsidR="0063605C">
          <w:rPr>
            <w:noProof/>
            <w:webHidden/>
          </w:rPr>
          <w:tab/>
        </w:r>
        <w:r w:rsidR="0063605C">
          <w:rPr>
            <w:noProof/>
            <w:webHidden/>
          </w:rPr>
          <w:fldChar w:fldCharType="begin"/>
        </w:r>
        <w:r w:rsidR="0063605C">
          <w:rPr>
            <w:noProof/>
            <w:webHidden/>
          </w:rPr>
          <w:instrText xml:space="preserve"> PAGEREF _Toc177469386 \h </w:instrText>
        </w:r>
        <w:r w:rsidR="0063605C">
          <w:rPr>
            <w:noProof/>
            <w:webHidden/>
          </w:rPr>
        </w:r>
        <w:r w:rsidR="0063605C">
          <w:rPr>
            <w:noProof/>
            <w:webHidden/>
          </w:rPr>
          <w:fldChar w:fldCharType="separate"/>
        </w:r>
        <w:r w:rsidR="0063605C">
          <w:rPr>
            <w:noProof/>
            <w:webHidden/>
          </w:rPr>
          <w:t>3</w:t>
        </w:r>
        <w:r w:rsidR="0063605C">
          <w:rPr>
            <w:noProof/>
            <w:webHidden/>
          </w:rPr>
          <w:fldChar w:fldCharType="end"/>
        </w:r>
      </w:hyperlink>
    </w:p>
    <w:p w14:paraId="3A4EF427" w14:textId="01DEF422" w:rsidR="0063605C" w:rsidRDefault="00CA6379">
      <w:pPr>
        <w:pStyle w:val="Verzeichnis1"/>
        <w:rPr>
          <w:rFonts w:asciiTheme="minorHAnsi" w:eastAsiaTheme="minorEastAsia" w:hAnsiTheme="minorHAnsi" w:cstheme="minorBidi"/>
          <w:b w:val="0"/>
          <w:noProof/>
          <w:sz w:val="22"/>
          <w:szCs w:val="22"/>
        </w:rPr>
      </w:pPr>
      <w:hyperlink w:anchor="_Toc177469387" w:history="1">
        <w:r w:rsidR="0063605C" w:rsidRPr="009C3E86">
          <w:rPr>
            <w:rStyle w:val="Hyperlink"/>
            <w:noProof/>
          </w:rPr>
          <w:t>2</w:t>
        </w:r>
        <w:r w:rsidR="0063605C">
          <w:rPr>
            <w:rFonts w:asciiTheme="minorHAnsi" w:eastAsiaTheme="minorEastAsia" w:hAnsiTheme="minorHAnsi" w:cstheme="minorBidi"/>
            <w:b w:val="0"/>
            <w:noProof/>
            <w:sz w:val="22"/>
            <w:szCs w:val="22"/>
          </w:rPr>
          <w:tab/>
        </w:r>
        <w:r w:rsidR="0063605C" w:rsidRPr="009C3E86">
          <w:rPr>
            <w:rStyle w:val="Hyperlink"/>
            <w:noProof/>
          </w:rPr>
          <w:t>Grundsätze</w:t>
        </w:r>
        <w:r w:rsidR="0063605C">
          <w:rPr>
            <w:noProof/>
            <w:webHidden/>
          </w:rPr>
          <w:tab/>
        </w:r>
        <w:r w:rsidR="0063605C">
          <w:rPr>
            <w:noProof/>
            <w:webHidden/>
          </w:rPr>
          <w:fldChar w:fldCharType="begin"/>
        </w:r>
        <w:r w:rsidR="0063605C">
          <w:rPr>
            <w:noProof/>
            <w:webHidden/>
          </w:rPr>
          <w:instrText xml:space="preserve"> PAGEREF _Toc177469387 \h </w:instrText>
        </w:r>
        <w:r w:rsidR="0063605C">
          <w:rPr>
            <w:noProof/>
            <w:webHidden/>
          </w:rPr>
        </w:r>
        <w:r w:rsidR="0063605C">
          <w:rPr>
            <w:noProof/>
            <w:webHidden/>
          </w:rPr>
          <w:fldChar w:fldCharType="separate"/>
        </w:r>
        <w:r w:rsidR="0063605C">
          <w:rPr>
            <w:noProof/>
            <w:webHidden/>
          </w:rPr>
          <w:t>4</w:t>
        </w:r>
        <w:r w:rsidR="0063605C">
          <w:rPr>
            <w:noProof/>
            <w:webHidden/>
          </w:rPr>
          <w:fldChar w:fldCharType="end"/>
        </w:r>
      </w:hyperlink>
    </w:p>
    <w:p w14:paraId="01F9526A" w14:textId="222395B1" w:rsidR="0063605C" w:rsidRDefault="00CA6379">
      <w:pPr>
        <w:pStyle w:val="Verzeichnis2"/>
        <w:rPr>
          <w:rFonts w:asciiTheme="minorHAnsi" w:eastAsiaTheme="minorEastAsia" w:hAnsiTheme="minorHAnsi" w:cstheme="minorBidi"/>
          <w:noProof/>
          <w:sz w:val="22"/>
          <w:szCs w:val="22"/>
        </w:rPr>
      </w:pPr>
      <w:hyperlink w:anchor="_Toc177469388" w:history="1">
        <w:r w:rsidR="0063605C" w:rsidRPr="009C3E86">
          <w:rPr>
            <w:rStyle w:val="Hyperlink"/>
            <w:noProof/>
          </w:rPr>
          <w:t>2.1</w:t>
        </w:r>
        <w:r w:rsidR="0063605C">
          <w:rPr>
            <w:rFonts w:asciiTheme="minorHAnsi" w:eastAsiaTheme="minorEastAsia" w:hAnsiTheme="minorHAnsi" w:cstheme="minorBidi"/>
            <w:noProof/>
            <w:sz w:val="22"/>
            <w:szCs w:val="22"/>
          </w:rPr>
          <w:tab/>
        </w:r>
        <w:r w:rsidR="0063605C" w:rsidRPr="009C3E86">
          <w:rPr>
            <w:rStyle w:val="Hyperlink"/>
            <w:noProof/>
          </w:rPr>
          <w:t>Bearbeiten von Informationen</w:t>
        </w:r>
        <w:r w:rsidR="0063605C">
          <w:rPr>
            <w:noProof/>
            <w:webHidden/>
          </w:rPr>
          <w:tab/>
        </w:r>
        <w:r w:rsidR="0063605C">
          <w:rPr>
            <w:noProof/>
            <w:webHidden/>
          </w:rPr>
          <w:fldChar w:fldCharType="begin"/>
        </w:r>
        <w:r w:rsidR="0063605C">
          <w:rPr>
            <w:noProof/>
            <w:webHidden/>
          </w:rPr>
          <w:instrText xml:space="preserve"> PAGEREF _Toc177469388 \h </w:instrText>
        </w:r>
        <w:r w:rsidR="0063605C">
          <w:rPr>
            <w:noProof/>
            <w:webHidden/>
          </w:rPr>
        </w:r>
        <w:r w:rsidR="0063605C">
          <w:rPr>
            <w:noProof/>
            <w:webHidden/>
          </w:rPr>
          <w:fldChar w:fldCharType="separate"/>
        </w:r>
        <w:r w:rsidR="0063605C">
          <w:rPr>
            <w:noProof/>
            <w:webHidden/>
          </w:rPr>
          <w:t>4</w:t>
        </w:r>
        <w:r w:rsidR="0063605C">
          <w:rPr>
            <w:noProof/>
            <w:webHidden/>
          </w:rPr>
          <w:fldChar w:fldCharType="end"/>
        </w:r>
      </w:hyperlink>
    </w:p>
    <w:p w14:paraId="54DB629B" w14:textId="6E5CF749" w:rsidR="0063605C" w:rsidRDefault="00CA6379">
      <w:pPr>
        <w:pStyle w:val="Verzeichnis2"/>
        <w:rPr>
          <w:rFonts w:asciiTheme="minorHAnsi" w:eastAsiaTheme="minorEastAsia" w:hAnsiTheme="minorHAnsi" w:cstheme="minorBidi"/>
          <w:noProof/>
          <w:sz w:val="22"/>
          <w:szCs w:val="22"/>
        </w:rPr>
      </w:pPr>
      <w:hyperlink w:anchor="_Toc177469389" w:history="1">
        <w:r w:rsidR="0063605C" w:rsidRPr="009C3E86">
          <w:rPr>
            <w:rStyle w:val="Hyperlink"/>
            <w:noProof/>
          </w:rPr>
          <w:t>2.2</w:t>
        </w:r>
        <w:r w:rsidR="0063605C">
          <w:rPr>
            <w:rFonts w:asciiTheme="minorHAnsi" w:eastAsiaTheme="minorEastAsia" w:hAnsiTheme="minorHAnsi" w:cstheme="minorBidi"/>
            <w:noProof/>
            <w:sz w:val="22"/>
            <w:szCs w:val="22"/>
          </w:rPr>
          <w:tab/>
        </w:r>
        <w:r w:rsidR="0063605C" w:rsidRPr="009C3E86">
          <w:rPr>
            <w:rStyle w:val="Hyperlink"/>
            <w:noProof/>
          </w:rPr>
          <w:t xml:space="preserve">Ordnungssystem </w:t>
        </w:r>
        <w:r w:rsidR="0063605C" w:rsidRPr="009C3E86">
          <w:rPr>
            <w:rStyle w:val="Hyperlink"/>
            <w:i/>
            <w:noProof/>
          </w:rPr>
          <w:t>[Verwaltungseinheit]</w:t>
        </w:r>
        <w:r w:rsidR="0063605C">
          <w:rPr>
            <w:noProof/>
            <w:webHidden/>
          </w:rPr>
          <w:tab/>
        </w:r>
        <w:r w:rsidR="0063605C">
          <w:rPr>
            <w:noProof/>
            <w:webHidden/>
          </w:rPr>
          <w:fldChar w:fldCharType="begin"/>
        </w:r>
        <w:r w:rsidR="0063605C">
          <w:rPr>
            <w:noProof/>
            <w:webHidden/>
          </w:rPr>
          <w:instrText xml:space="preserve"> PAGEREF _Toc177469389 \h </w:instrText>
        </w:r>
        <w:r w:rsidR="0063605C">
          <w:rPr>
            <w:noProof/>
            <w:webHidden/>
          </w:rPr>
        </w:r>
        <w:r w:rsidR="0063605C">
          <w:rPr>
            <w:noProof/>
            <w:webHidden/>
          </w:rPr>
          <w:fldChar w:fldCharType="separate"/>
        </w:r>
        <w:r w:rsidR="0063605C">
          <w:rPr>
            <w:noProof/>
            <w:webHidden/>
          </w:rPr>
          <w:t>4</w:t>
        </w:r>
        <w:r w:rsidR="0063605C">
          <w:rPr>
            <w:noProof/>
            <w:webHidden/>
          </w:rPr>
          <w:fldChar w:fldCharType="end"/>
        </w:r>
      </w:hyperlink>
    </w:p>
    <w:p w14:paraId="7F62B3B1" w14:textId="42280E78" w:rsidR="0063605C" w:rsidRDefault="00CA6379">
      <w:pPr>
        <w:pStyle w:val="Verzeichnis2"/>
        <w:rPr>
          <w:rFonts w:asciiTheme="minorHAnsi" w:eastAsiaTheme="minorEastAsia" w:hAnsiTheme="minorHAnsi" w:cstheme="minorBidi"/>
          <w:noProof/>
          <w:sz w:val="22"/>
          <w:szCs w:val="22"/>
        </w:rPr>
      </w:pPr>
      <w:hyperlink w:anchor="_Toc177469390" w:history="1">
        <w:r w:rsidR="0063605C" w:rsidRPr="009C3E86">
          <w:rPr>
            <w:rStyle w:val="Hyperlink"/>
            <w:noProof/>
          </w:rPr>
          <w:t>2.3</w:t>
        </w:r>
        <w:r w:rsidR="0063605C">
          <w:rPr>
            <w:rFonts w:asciiTheme="minorHAnsi" w:eastAsiaTheme="minorEastAsia" w:hAnsiTheme="minorHAnsi" w:cstheme="minorBidi"/>
            <w:noProof/>
            <w:sz w:val="22"/>
            <w:szCs w:val="22"/>
          </w:rPr>
          <w:tab/>
        </w:r>
        <w:r w:rsidR="0063605C" w:rsidRPr="009C3E86">
          <w:rPr>
            <w:rStyle w:val="Hyperlink"/>
            <w:noProof/>
          </w:rPr>
          <w:t>Zugriffe, Informationsschutz, Datenschutz</w:t>
        </w:r>
        <w:r w:rsidR="0063605C">
          <w:rPr>
            <w:noProof/>
            <w:webHidden/>
          </w:rPr>
          <w:tab/>
        </w:r>
        <w:r w:rsidR="0063605C">
          <w:rPr>
            <w:noProof/>
            <w:webHidden/>
          </w:rPr>
          <w:fldChar w:fldCharType="begin"/>
        </w:r>
        <w:r w:rsidR="0063605C">
          <w:rPr>
            <w:noProof/>
            <w:webHidden/>
          </w:rPr>
          <w:instrText xml:space="preserve"> PAGEREF _Toc177469390 \h </w:instrText>
        </w:r>
        <w:r w:rsidR="0063605C">
          <w:rPr>
            <w:noProof/>
            <w:webHidden/>
          </w:rPr>
        </w:r>
        <w:r w:rsidR="0063605C">
          <w:rPr>
            <w:noProof/>
            <w:webHidden/>
          </w:rPr>
          <w:fldChar w:fldCharType="separate"/>
        </w:r>
        <w:r w:rsidR="0063605C">
          <w:rPr>
            <w:noProof/>
            <w:webHidden/>
          </w:rPr>
          <w:t>5</w:t>
        </w:r>
        <w:r w:rsidR="0063605C">
          <w:rPr>
            <w:noProof/>
            <w:webHidden/>
          </w:rPr>
          <w:fldChar w:fldCharType="end"/>
        </w:r>
      </w:hyperlink>
    </w:p>
    <w:p w14:paraId="089486EA" w14:textId="31730102" w:rsidR="0063605C" w:rsidRDefault="00CA6379">
      <w:pPr>
        <w:pStyle w:val="Verzeichnis2"/>
        <w:rPr>
          <w:rFonts w:asciiTheme="minorHAnsi" w:eastAsiaTheme="minorEastAsia" w:hAnsiTheme="minorHAnsi" w:cstheme="minorBidi"/>
          <w:noProof/>
          <w:sz w:val="22"/>
          <w:szCs w:val="22"/>
        </w:rPr>
      </w:pPr>
      <w:hyperlink w:anchor="_Toc177469391" w:history="1">
        <w:r w:rsidR="0063605C" w:rsidRPr="009C3E86">
          <w:rPr>
            <w:rStyle w:val="Hyperlink"/>
            <w:noProof/>
          </w:rPr>
          <w:t>2.4</w:t>
        </w:r>
        <w:r w:rsidR="0063605C">
          <w:rPr>
            <w:rFonts w:asciiTheme="minorHAnsi" w:eastAsiaTheme="minorEastAsia" w:hAnsiTheme="minorHAnsi" w:cstheme="minorBidi"/>
            <w:noProof/>
            <w:sz w:val="22"/>
            <w:szCs w:val="22"/>
          </w:rPr>
          <w:tab/>
        </w:r>
        <w:r w:rsidR="0063605C" w:rsidRPr="009C3E86">
          <w:rPr>
            <w:rStyle w:val="Hyperlink"/>
            <w:noProof/>
          </w:rPr>
          <w:t>Dossiers, Dokumente, Titelvorgaben</w:t>
        </w:r>
        <w:r w:rsidR="0063605C">
          <w:rPr>
            <w:noProof/>
            <w:webHidden/>
          </w:rPr>
          <w:tab/>
        </w:r>
        <w:r w:rsidR="0063605C">
          <w:rPr>
            <w:noProof/>
            <w:webHidden/>
          </w:rPr>
          <w:fldChar w:fldCharType="begin"/>
        </w:r>
        <w:r w:rsidR="0063605C">
          <w:rPr>
            <w:noProof/>
            <w:webHidden/>
          </w:rPr>
          <w:instrText xml:space="preserve"> PAGEREF _Toc177469391 \h </w:instrText>
        </w:r>
        <w:r w:rsidR="0063605C">
          <w:rPr>
            <w:noProof/>
            <w:webHidden/>
          </w:rPr>
        </w:r>
        <w:r w:rsidR="0063605C">
          <w:rPr>
            <w:noProof/>
            <w:webHidden/>
          </w:rPr>
          <w:fldChar w:fldCharType="separate"/>
        </w:r>
        <w:r w:rsidR="0063605C">
          <w:rPr>
            <w:noProof/>
            <w:webHidden/>
          </w:rPr>
          <w:t>5</w:t>
        </w:r>
        <w:r w:rsidR="0063605C">
          <w:rPr>
            <w:noProof/>
            <w:webHidden/>
          </w:rPr>
          <w:fldChar w:fldCharType="end"/>
        </w:r>
      </w:hyperlink>
    </w:p>
    <w:p w14:paraId="45086AFE" w14:textId="465C888D" w:rsidR="0063605C" w:rsidRDefault="00CA6379">
      <w:pPr>
        <w:pStyle w:val="Verzeichnis2"/>
        <w:rPr>
          <w:rFonts w:asciiTheme="minorHAnsi" w:eastAsiaTheme="minorEastAsia" w:hAnsiTheme="minorHAnsi" w:cstheme="minorBidi"/>
          <w:noProof/>
          <w:sz w:val="22"/>
          <w:szCs w:val="22"/>
        </w:rPr>
      </w:pPr>
      <w:hyperlink w:anchor="_Toc177469392" w:history="1">
        <w:r w:rsidR="0063605C" w:rsidRPr="009C3E86">
          <w:rPr>
            <w:rStyle w:val="Hyperlink"/>
            <w:noProof/>
          </w:rPr>
          <w:t>2.5</w:t>
        </w:r>
        <w:r w:rsidR="0063605C">
          <w:rPr>
            <w:rFonts w:asciiTheme="minorHAnsi" w:eastAsiaTheme="minorEastAsia" w:hAnsiTheme="minorHAnsi" w:cstheme="minorBidi"/>
            <w:noProof/>
            <w:sz w:val="22"/>
            <w:szCs w:val="22"/>
          </w:rPr>
          <w:tab/>
        </w:r>
        <w:r w:rsidR="0063605C" w:rsidRPr="009C3E86">
          <w:rPr>
            <w:rStyle w:val="Hyperlink"/>
            <w:noProof/>
          </w:rPr>
          <w:t>Anpassungen der Organisationsvorschriften</w:t>
        </w:r>
        <w:r w:rsidR="0063605C">
          <w:rPr>
            <w:noProof/>
            <w:webHidden/>
          </w:rPr>
          <w:tab/>
        </w:r>
        <w:r w:rsidR="0063605C">
          <w:rPr>
            <w:noProof/>
            <w:webHidden/>
          </w:rPr>
          <w:fldChar w:fldCharType="begin"/>
        </w:r>
        <w:r w:rsidR="0063605C">
          <w:rPr>
            <w:noProof/>
            <w:webHidden/>
          </w:rPr>
          <w:instrText xml:space="preserve"> PAGEREF _Toc177469392 \h </w:instrText>
        </w:r>
        <w:r w:rsidR="0063605C">
          <w:rPr>
            <w:noProof/>
            <w:webHidden/>
          </w:rPr>
        </w:r>
        <w:r w:rsidR="0063605C">
          <w:rPr>
            <w:noProof/>
            <w:webHidden/>
          </w:rPr>
          <w:fldChar w:fldCharType="separate"/>
        </w:r>
        <w:r w:rsidR="0063605C">
          <w:rPr>
            <w:noProof/>
            <w:webHidden/>
          </w:rPr>
          <w:t>6</w:t>
        </w:r>
        <w:r w:rsidR="0063605C">
          <w:rPr>
            <w:noProof/>
            <w:webHidden/>
          </w:rPr>
          <w:fldChar w:fldCharType="end"/>
        </w:r>
      </w:hyperlink>
    </w:p>
    <w:p w14:paraId="6EFD5DA6" w14:textId="512DE40E" w:rsidR="0063605C" w:rsidRDefault="00CA6379">
      <w:pPr>
        <w:pStyle w:val="Verzeichnis1"/>
        <w:rPr>
          <w:rFonts w:asciiTheme="minorHAnsi" w:eastAsiaTheme="minorEastAsia" w:hAnsiTheme="minorHAnsi" w:cstheme="minorBidi"/>
          <w:b w:val="0"/>
          <w:noProof/>
          <w:sz w:val="22"/>
          <w:szCs w:val="22"/>
        </w:rPr>
      </w:pPr>
      <w:hyperlink w:anchor="_Toc177469393" w:history="1">
        <w:r w:rsidR="0063605C" w:rsidRPr="009C3E86">
          <w:rPr>
            <w:rStyle w:val="Hyperlink"/>
            <w:noProof/>
          </w:rPr>
          <w:t>3</w:t>
        </w:r>
        <w:r w:rsidR="0063605C">
          <w:rPr>
            <w:rFonts w:asciiTheme="minorHAnsi" w:eastAsiaTheme="minorEastAsia" w:hAnsiTheme="minorHAnsi" w:cstheme="minorBidi"/>
            <w:b w:val="0"/>
            <w:noProof/>
            <w:sz w:val="22"/>
            <w:szCs w:val="22"/>
          </w:rPr>
          <w:tab/>
        </w:r>
        <w:r w:rsidR="0063605C" w:rsidRPr="009C3E86">
          <w:rPr>
            <w:rStyle w:val="Hyperlink"/>
            <w:noProof/>
          </w:rPr>
          <w:t>Ablauforganisation: Life Cycle Management</w:t>
        </w:r>
        <w:r w:rsidR="0063605C">
          <w:rPr>
            <w:noProof/>
            <w:webHidden/>
          </w:rPr>
          <w:tab/>
        </w:r>
        <w:r w:rsidR="0063605C">
          <w:rPr>
            <w:noProof/>
            <w:webHidden/>
          </w:rPr>
          <w:fldChar w:fldCharType="begin"/>
        </w:r>
        <w:r w:rsidR="0063605C">
          <w:rPr>
            <w:noProof/>
            <w:webHidden/>
          </w:rPr>
          <w:instrText xml:space="preserve"> PAGEREF _Toc177469393 \h </w:instrText>
        </w:r>
        <w:r w:rsidR="0063605C">
          <w:rPr>
            <w:noProof/>
            <w:webHidden/>
          </w:rPr>
        </w:r>
        <w:r w:rsidR="0063605C">
          <w:rPr>
            <w:noProof/>
            <w:webHidden/>
          </w:rPr>
          <w:fldChar w:fldCharType="separate"/>
        </w:r>
        <w:r w:rsidR="0063605C">
          <w:rPr>
            <w:noProof/>
            <w:webHidden/>
          </w:rPr>
          <w:t>7</w:t>
        </w:r>
        <w:r w:rsidR="0063605C">
          <w:rPr>
            <w:noProof/>
            <w:webHidden/>
          </w:rPr>
          <w:fldChar w:fldCharType="end"/>
        </w:r>
      </w:hyperlink>
    </w:p>
    <w:p w14:paraId="08FE9F2C" w14:textId="72FDD05F" w:rsidR="0063605C" w:rsidRDefault="00CA6379">
      <w:pPr>
        <w:pStyle w:val="Verzeichnis2"/>
        <w:rPr>
          <w:rFonts w:asciiTheme="minorHAnsi" w:eastAsiaTheme="minorEastAsia" w:hAnsiTheme="minorHAnsi" w:cstheme="minorBidi"/>
          <w:noProof/>
          <w:sz w:val="22"/>
          <w:szCs w:val="22"/>
        </w:rPr>
      </w:pPr>
      <w:hyperlink w:anchor="_Toc177469394" w:history="1">
        <w:r w:rsidR="0063605C" w:rsidRPr="009C3E86">
          <w:rPr>
            <w:rStyle w:val="Hyperlink"/>
            <w:noProof/>
          </w:rPr>
          <w:t>3.1</w:t>
        </w:r>
        <w:r w:rsidR="0063605C">
          <w:rPr>
            <w:rFonts w:asciiTheme="minorHAnsi" w:eastAsiaTheme="minorEastAsia" w:hAnsiTheme="minorHAnsi" w:cstheme="minorBidi"/>
            <w:noProof/>
            <w:sz w:val="22"/>
            <w:szCs w:val="22"/>
          </w:rPr>
          <w:tab/>
        </w:r>
        <w:r w:rsidR="0063605C" w:rsidRPr="009C3E86">
          <w:rPr>
            <w:rStyle w:val="Hyperlink"/>
            <w:noProof/>
          </w:rPr>
          <w:t>Bewirtschaftung im Lifecycle</w:t>
        </w:r>
        <w:r w:rsidR="0063605C">
          <w:rPr>
            <w:noProof/>
            <w:webHidden/>
          </w:rPr>
          <w:tab/>
        </w:r>
        <w:r w:rsidR="0063605C">
          <w:rPr>
            <w:noProof/>
            <w:webHidden/>
          </w:rPr>
          <w:fldChar w:fldCharType="begin"/>
        </w:r>
        <w:r w:rsidR="0063605C">
          <w:rPr>
            <w:noProof/>
            <w:webHidden/>
          </w:rPr>
          <w:instrText xml:space="preserve"> PAGEREF _Toc177469394 \h </w:instrText>
        </w:r>
        <w:r w:rsidR="0063605C">
          <w:rPr>
            <w:noProof/>
            <w:webHidden/>
          </w:rPr>
        </w:r>
        <w:r w:rsidR="0063605C">
          <w:rPr>
            <w:noProof/>
            <w:webHidden/>
          </w:rPr>
          <w:fldChar w:fldCharType="separate"/>
        </w:r>
        <w:r w:rsidR="0063605C">
          <w:rPr>
            <w:noProof/>
            <w:webHidden/>
          </w:rPr>
          <w:t>7</w:t>
        </w:r>
        <w:r w:rsidR="0063605C">
          <w:rPr>
            <w:noProof/>
            <w:webHidden/>
          </w:rPr>
          <w:fldChar w:fldCharType="end"/>
        </w:r>
      </w:hyperlink>
    </w:p>
    <w:p w14:paraId="2B2D03D2" w14:textId="36135787" w:rsidR="0063605C" w:rsidRDefault="00CA6379">
      <w:pPr>
        <w:pStyle w:val="Verzeichnis2"/>
        <w:rPr>
          <w:rFonts w:asciiTheme="minorHAnsi" w:eastAsiaTheme="minorEastAsia" w:hAnsiTheme="minorHAnsi" w:cstheme="minorBidi"/>
          <w:noProof/>
          <w:sz w:val="22"/>
          <w:szCs w:val="22"/>
        </w:rPr>
      </w:pPr>
      <w:hyperlink w:anchor="_Toc177469395" w:history="1">
        <w:r w:rsidR="0063605C" w:rsidRPr="009C3E86">
          <w:rPr>
            <w:rStyle w:val="Hyperlink"/>
            <w:noProof/>
          </w:rPr>
          <w:t>3.2</w:t>
        </w:r>
        <w:r w:rsidR="0063605C">
          <w:rPr>
            <w:rFonts w:asciiTheme="minorHAnsi" w:eastAsiaTheme="minorEastAsia" w:hAnsiTheme="minorHAnsi" w:cstheme="minorBidi"/>
            <w:noProof/>
            <w:sz w:val="22"/>
            <w:szCs w:val="22"/>
          </w:rPr>
          <w:tab/>
        </w:r>
        <w:r w:rsidR="0063605C" w:rsidRPr="009C3E86">
          <w:rPr>
            <w:rStyle w:val="Hyperlink"/>
            <w:noProof/>
          </w:rPr>
          <w:t>Eröffnen</w:t>
        </w:r>
        <w:r w:rsidR="0063605C">
          <w:rPr>
            <w:noProof/>
            <w:webHidden/>
          </w:rPr>
          <w:tab/>
        </w:r>
        <w:r w:rsidR="0063605C">
          <w:rPr>
            <w:noProof/>
            <w:webHidden/>
          </w:rPr>
          <w:fldChar w:fldCharType="begin"/>
        </w:r>
        <w:r w:rsidR="0063605C">
          <w:rPr>
            <w:noProof/>
            <w:webHidden/>
          </w:rPr>
          <w:instrText xml:space="preserve"> PAGEREF _Toc177469395 \h </w:instrText>
        </w:r>
        <w:r w:rsidR="0063605C">
          <w:rPr>
            <w:noProof/>
            <w:webHidden/>
          </w:rPr>
        </w:r>
        <w:r w:rsidR="0063605C">
          <w:rPr>
            <w:noProof/>
            <w:webHidden/>
          </w:rPr>
          <w:fldChar w:fldCharType="separate"/>
        </w:r>
        <w:r w:rsidR="0063605C">
          <w:rPr>
            <w:noProof/>
            <w:webHidden/>
          </w:rPr>
          <w:t>7</w:t>
        </w:r>
        <w:r w:rsidR="0063605C">
          <w:rPr>
            <w:noProof/>
            <w:webHidden/>
          </w:rPr>
          <w:fldChar w:fldCharType="end"/>
        </w:r>
      </w:hyperlink>
    </w:p>
    <w:p w14:paraId="78F868E6" w14:textId="62EAC64A" w:rsidR="0063605C" w:rsidRDefault="00CA6379">
      <w:pPr>
        <w:pStyle w:val="Verzeichnis2"/>
        <w:rPr>
          <w:rFonts w:asciiTheme="minorHAnsi" w:eastAsiaTheme="minorEastAsia" w:hAnsiTheme="minorHAnsi" w:cstheme="minorBidi"/>
          <w:noProof/>
          <w:sz w:val="22"/>
          <w:szCs w:val="22"/>
        </w:rPr>
      </w:pPr>
      <w:hyperlink w:anchor="_Toc177469396" w:history="1">
        <w:r w:rsidR="0063605C" w:rsidRPr="009C3E86">
          <w:rPr>
            <w:rStyle w:val="Hyperlink"/>
            <w:noProof/>
          </w:rPr>
          <w:t>3.3</w:t>
        </w:r>
        <w:r w:rsidR="0063605C">
          <w:rPr>
            <w:rFonts w:asciiTheme="minorHAnsi" w:eastAsiaTheme="minorEastAsia" w:hAnsiTheme="minorHAnsi" w:cstheme="minorBidi"/>
            <w:noProof/>
            <w:sz w:val="22"/>
            <w:szCs w:val="22"/>
          </w:rPr>
          <w:tab/>
        </w:r>
        <w:r w:rsidR="0063605C" w:rsidRPr="009C3E86">
          <w:rPr>
            <w:rStyle w:val="Hyperlink"/>
            <w:noProof/>
          </w:rPr>
          <w:t>Bearbeiten</w:t>
        </w:r>
        <w:r w:rsidR="0063605C">
          <w:rPr>
            <w:noProof/>
            <w:webHidden/>
          </w:rPr>
          <w:tab/>
        </w:r>
        <w:r w:rsidR="0063605C">
          <w:rPr>
            <w:noProof/>
            <w:webHidden/>
          </w:rPr>
          <w:fldChar w:fldCharType="begin"/>
        </w:r>
        <w:r w:rsidR="0063605C">
          <w:rPr>
            <w:noProof/>
            <w:webHidden/>
          </w:rPr>
          <w:instrText xml:space="preserve"> PAGEREF _Toc177469396 \h </w:instrText>
        </w:r>
        <w:r w:rsidR="0063605C">
          <w:rPr>
            <w:noProof/>
            <w:webHidden/>
          </w:rPr>
        </w:r>
        <w:r w:rsidR="0063605C">
          <w:rPr>
            <w:noProof/>
            <w:webHidden/>
          </w:rPr>
          <w:fldChar w:fldCharType="separate"/>
        </w:r>
        <w:r w:rsidR="0063605C">
          <w:rPr>
            <w:noProof/>
            <w:webHidden/>
          </w:rPr>
          <w:t>8</w:t>
        </w:r>
        <w:r w:rsidR="0063605C">
          <w:rPr>
            <w:noProof/>
            <w:webHidden/>
          </w:rPr>
          <w:fldChar w:fldCharType="end"/>
        </w:r>
      </w:hyperlink>
    </w:p>
    <w:p w14:paraId="6CDD490C" w14:textId="1CFCE9B7" w:rsidR="0063605C" w:rsidRDefault="00CA6379">
      <w:pPr>
        <w:pStyle w:val="Verzeichnis2"/>
        <w:rPr>
          <w:rFonts w:asciiTheme="minorHAnsi" w:eastAsiaTheme="minorEastAsia" w:hAnsiTheme="minorHAnsi" w:cstheme="minorBidi"/>
          <w:noProof/>
          <w:sz w:val="22"/>
          <w:szCs w:val="22"/>
        </w:rPr>
      </w:pPr>
      <w:hyperlink w:anchor="_Toc177469397" w:history="1">
        <w:r w:rsidR="0063605C" w:rsidRPr="009C3E86">
          <w:rPr>
            <w:rStyle w:val="Hyperlink"/>
            <w:noProof/>
          </w:rPr>
          <w:t>3.4</w:t>
        </w:r>
        <w:r w:rsidR="0063605C">
          <w:rPr>
            <w:rFonts w:asciiTheme="minorHAnsi" w:eastAsiaTheme="minorEastAsia" w:hAnsiTheme="minorHAnsi" w:cstheme="minorBidi"/>
            <w:noProof/>
            <w:sz w:val="22"/>
            <w:szCs w:val="22"/>
          </w:rPr>
          <w:tab/>
        </w:r>
        <w:r w:rsidR="0063605C" w:rsidRPr="009C3E86">
          <w:rPr>
            <w:rStyle w:val="Hyperlink"/>
            <w:noProof/>
          </w:rPr>
          <w:t>Abschliessen</w:t>
        </w:r>
        <w:r w:rsidR="0063605C">
          <w:rPr>
            <w:noProof/>
            <w:webHidden/>
          </w:rPr>
          <w:tab/>
        </w:r>
        <w:r w:rsidR="0063605C">
          <w:rPr>
            <w:noProof/>
            <w:webHidden/>
          </w:rPr>
          <w:fldChar w:fldCharType="begin"/>
        </w:r>
        <w:r w:rsidR="0063605C">
          <w:rPr>
            <w:noProof/>
            <w:webHidden/>
          </w:rPr>
          <w:instrText xml:space="preserve"> PAGEREF _Toc177469397 \h </w:instrText>
        </w:r>
        <w:r w:rsidR="0063605C">
          <w:rPr>
            <w:noProof/>
            <w:webHidden/>
          </w:rPr>
        </w:r>
        <w:r w:rsidR="0063605C">
          <w:rPr>
            <w:noProof/>
            <w:webHidden/>
          </w:rPr>
          <w:fldChar w:fldCharType="separate"/>
        </w:r>
        <w:r w:rsidR="0063605C">
          <w:rPr>
            <w:noProof/>
            <w:webHidden/>
          </w:rPr>
          <w:t>9</w:t>
        </w:r>
        <w:r w:rsidR="0063605C">
          <w:rPr>
            <w:noProof/>
            <w:webHidden/>
          </w:rPr>
          <w:fldChar w:fldCharType="end"/>
        </w:r>
      </w:hyperlink>
    </w:p>
    <w:p w14:paraId="00483731" w14:textId="044864AF" w:rsidR="0063605C" w:rsidRDefault="00CA6379">
      <w:pPr>
        <w:pStyle w:val="Verzeichnis2"/>
        <w:rPr>
          <w:rFonts w:asciiTheme="minorHAnsi" w:eastAsiaTheme="minorEastAsia" w:hAnsiTheme="minorHAnsi" w:cstheme="minorBidi"/>
          <w:noProof/>
          <w:sz w:val="22"/>
          <w:szCs w:val="22"/>
        </w:rPr>
      </w:pPr>
      <w:hyperlink w:anchor="_Toc177469398" w:history="1">
        <w:r w:rsidR="0063605C" w:rsidRPr="009C3E86">
          <w:rPr>
            <w:rStyle w:val="Hyperlink"/>
            <w:noProof/>
          </w:rPr>
          <w:t>3.5</w:t>
        </w:r>
        <w:r w:rsidR="0063605C">
          <w:rPr>
            <w:rFonts w:asciiTheme="minorHAnsi" w:eastAsiaTheme="minorEastAsia" w:hAnsiTheme="minorHAnsi" w:cstheme="minorBidi"/>
            <w:noProof/>
            <w:sz w:val="22"/>
            <w:szCs w:val="22"/>
          </w:rPr>
          <w:tab/>
        </w:r>
        <w:r w:rsidR="0063605C" w:rsidRPr="009C3E86">
          <w:rPr>
            <w:rStyle w:val="Hyperlink"/>
            <w:noProof/>
          </w:rPr>
          <w:t>Aussondern</w:t>
        </w:r>
        <w:r w:rsidR="0063605C">
          <w:rPr>
            <w:noProof/>
            <w:webHidden/>
          </w:rPr>
          <w:tab/>
        </w:r>
        <w:r w:rsidR="0063605C">
          <w:rPr>
            <w:noProof/>
            <w:webHidden/>
          </w:rPr>
          <w:fldChar w:fldCharType="begin"/>
        </w:r>
        <w:r w:rsidR="0063605C">
          <w:rPr>
            <w:noProof/>
            <w:webHidden/>
          </w:rPr>
          <w:instrText xml:space="preserve"> PAGEREF _Toc177469398 \h </w:instrText>
        </w:r>
        <w:r w:rsidR="0063605C">
          <w:rPr>
            <w:noProof/>
            <w:webHidden/>
          </w:rPr>
        </w:r>
        <w:r w:rsidR="0063605C">
          <w:rPr>
            <w:noProof/>
            <w:webHidden/>
          </w:rPr>
          <w:fldChar w:fldCharType="separate"/>
        </w:r>
        <w:r w:rsidR="0063605C">
          <w:rPr>
            <w:noProof/>
            <w:webHidden/>
          </w:rPr>
          <w:t>10</w:t>
        </w:r>
        <w:r w:rsidR="0063605C">
          <w:rPr>
            <w:noProof/>
            <w:webHidden/>
          </w:rPr>
          <w:fldChar w:fldCharType="end"/>
        </w:r>
      </w:hyperlink>
    </w:p>
    <w:p w14:paraId="6D7A0094" w14:textId="4A4D37E1" w:rsidR="0063605C" w:rsidRDefault="00CA6379">
      <w:pPr>
        <w:pStyle w:val="Verzeichnis2"/>
        <w:rPr>
          <w:rFonts w:asciiTheme="minorHAnsi" w:eastAsiaTheme="minorEastAsia" w:hAnsiTheme="minorHAnsi" w:cstheme="minorBidi"/>
          <w:noProof/>
          <w:sz w:val="22"/>
          <w:szCs w:val="22"/>
        </w:rPr>
      </w:pPr>
      <w:hyperlink w:anchor="_Toc177469399" w:history="1">
        <w:r w:rsidR="0063605C" w:rsidRPr="009C3E86">
          <w:rPr>
            <w:rStyle w:val="Hyperlink"/>
            <w:noProof/>
          </w:rPr>
          <w:t>3.6</w:t>
        </w:r>
        <w:r w:rsidR="0063605C">
          <w:rPr>
            <w:rFonts w:asciiTheme="minorHAnsi" w:eastAsiaTheme="minorEastAsia" w:hAnsiTheme="minorHAnsi" w:cstheme="minorBidi"/>
            <w:noProof/>
            <w:sz w:val="22"/>
            <w:szCs w:val="22"/>
          </w:rPr>
          <w:tab/>
        </w:r>
        <w:r w:rsidR="0063605C" w:rsidRPr="009C3E86">
          <w:rPr>
            <w:rStyle w:val="Hyperlink"/>
            <w:noProof/>
          </w:rPr>
          <w:t>Aufbewahren, Löschen/Vernichten</w:t>
        </w:r>
        <w:r w:rsidR="0063605C">
          <w:rPr>
            <w:noProof/>
            <w:webHidden/>
          </w:rPr>
          <w:tab/>
        </w:r>
        <w:r w:rsidR="0063605C">
          <w:rPr>
            <w:noProof/>
            <w:webHidden/>
          </w:rPr>
          <w:fldChar w:fldCharType="begin"/>
        </w:r>
        <w:r w:rsidR="0063605C">
          <w:rPr>
            <w:noProof/>
            <w:webHidden/>
          </w:rPr>
          <w:instrText xml:space="preserve"> PAGEREF _Toc177469399 \h </w:instrText>
        </w:r>
        <w:r w:rsidR="0063605C">
          <w:rPr>
            <w:noProof/>
            <w:webHidden/>
          </w:rPr>
        </w:r>
        <w:r w:rsidR="0063605C">
          <w:rPr>
            <w:noProof/>
            <w:webHidden/>
          </w:rPr>
          <w:fldChar w:fldCharType="separate"/>
        </w:r>
        <w:r w:rsidR="0063605C">
          <w:rPr>
            <w:noProof/>
            <w:webHidden/>
          </w:rPr>
          <w:t>10</w:t>
        </w:r>
        <w:r w:rsidR="0063605C">
          <w:rPr>
            <w:noProof/>
            <w:webHidden/>
          </w:rPr>
          <w:fldChar w:fldCharType="end"/>
        </w:r>
      </w:hyperlink>
    </w:p>
    <w:p w14:paraId="7C752D4B" w14:textId="599D5240" w:rsidR="0063605C" w:rsidRDefault="00CA6379">
      <w:pPr>
        <w:pStyle w:val="Verzeichnis2"/>
        <w:rPr>
          <w:rFonts w:asciiTheme="minorHAnsi" w:eastAsiaTheme="minorEastAsia" w:hAnsiTheme="minorHAnsi" w:cstheme="minorBidi"/>
          <w:noProof/>
          <w:sz w:val="22"/>
          <w:szCs w:val="22"/>
        </w:rPr>
      </w:pPr>
      <w:hyperlink w:anchor="_Toc177469400" w:history="1">
        <w:r w:rsidR="0063605C" w:rsidRPr="009C3E86">
          <w:rPr>
            <w:rStyle w:val="Hyperlink"/>
            <w:noProof/>
          </w:rPr>
          <w:t>3.7</w:t>
        </w:r>
        <w:r w:rsidR="0063605C">
          <w:rPr>
            <w:rFonts w:asciiTheme="minorHAnsi" w:eastAsiaTheme="minorEastAsia" w:hAnsiTheme="minorHAnsi" w:cstheme="minorBidi"/>
            <w:noProof/>
            <w:sz w:val="22"/>
            <w:szCs w:val="22"/>
          </w:rPr>
          <w:tab/>
        </w:r>
        <w:r w:rsidR="0063605C" w:rsidRPr="009C3E86">
          <w:rPr>
            <w:rStyle w:val="Hyperlink"/>
            <w:noProof/>
          </w:rPr>
          <w:t>Archivieren</w:t>
        </w:r>
        <w:r w:rsidR="0063605C">
          <w:rPr>
            <w:noProof/>
            <w:webHidden/>
          </w:rPr>
          <w:tab/>
        </w:r>
        <w:r w:rsidR="0063605C">
          <w:rPr>
            <w:noProof/>
            <w:webHidden/>
          </w:rPr>
          <w:fldChar w:fldCharType="begin"/>
        </w:r>
        <w:r w:rsidR="0063605C">
          <w:rPr>
            <w:noProof/>
            <w:webHidden/>
          </w:rPr>
          <w:instrText xml:space="preserve"> PAGEREF _Toc177469400 \h </w:instrText>
        </w:r>
        <w:r w:rsidR="0063605C">
          <w:rPr>
            <w:noProof/>
            <w:webHidden/>
          </w:rPr>
        </w:r>
        <w:r w:rsidR="0063605C">
          <w:rPr>
            <w:noProof/>
            <w:webHidden/>
          </w:rPr>
          <w:fldChar w:fldCharType="separate"/>
        </w:r>
        <w:r w:rsidR="0063605C">
          <w:rPr>
            <w:noProof/>
            <w:webHidden/>
          </w:rPr>
          <w:t>10</w:t>
        </w:r>
        <w:r w:rsidR="0063605C">
          <w:rPr>
            <w:noProof/>
            <w:webHidden/>
          </w:rPr>
          <w:fldChar w:fldCharType="end"/>
        </w:r>
      </w:hyperlink>
    </w:p>
    <w:p w14:paraId="36578451" w14:textId="09F224CF" w:rsidR="0063605C" w:rsidRDefault="00CA6379">
      <w:pPr>
        <w:pStyle w:val="Verzeichnis2"/>
        <w:rPr>
          <w:rFonts w:asciiTheme="minorHAnsi" w:eastAsiaTheme="minorEastAsia" w:hAnsiTheme="minorHAnsi" w:cstheme="minorBidi"/>
          <w:noProof/>
          <w:sz w:val="22"/>
          <w:szCs w:val="22"/>
        </w:rPr>
      </w:pPr>
      <w:hyperlink w:anchor="_Toc177469401" w:history="1">
        <w:r w:rsidR="0063605C" w:rsidRPr="009C3E86">
          <w:rPr>
            <w:rStyle w:val="Hyperlink"/>
            <w:noProof/>
          </w:rPr>
          <w:t>3.8</w:t>
        </w:r>
        <w:r w:rsidR="0063605C">
          <w:rPr>
            <w:rFonts w:asciiTheme="minorHAnsi" w:eastAsiaTheme="minorEastAsia" w:hAnsiTheme="minorHAnsi" w:cstheme="minorBidi"/>
            <w:noProof/>
            <w:sz w:val="22"/>
            <w:szCs w:val="22"/>
          </w:rPr>
          <w:tab/>
        </w:r>
        <w:r w:rsidR="0063605C" w:rsidRPr="009C3E86">
          <w:rPr>
            <w:rStyle w:val="Hyperlink"/>
            <w:noProof/>
          </w:rPr>
          <w:t>Nutzen</w:t>
        </w:r>
        <w:r w:rsidR="0063605C">
          <w:rPr>
            <w:noProof/>
            <w:webHidden/>
          </w:rPr>
          <w:tab/>
        </w:r>
        <w:r w:rsidR="0063605C">
          <w:rPr>
            <w:noProof/>
            <w:webHidden/>
          </w:rPr>
          <w:fldChar w:fldCharType="begin"/>
        </w:r>
        <w:r w:rsidR="0063605C">
          <w:rPr>
            <w:noProof/>
            <w:webHidden/>
          </w:rPr>
          <w:instrText xml:space="preserve"> PAGEREF _Toc177469401 \h </w:instrText>
        </w:r>
        <w:r w:rsidR="0063605C">
          <w:rPr>
            <w:noProof/>
            <w:webHidden/>
          </w:rPr>
        </w:r>
        <w:r w:rsidR="0063605C">
          <w:rPr>
            <w:noProof/>
            <w:webHidden/>
          </w:rPr>
          <w:fldChar w:fldCharType="separate"/>
        </w:r>
        <w:r w:rsidR="0063605C">
          <w:rPr>
            <w:noProof/>
            <w:webHidden/>
          </w:rPr>
          <w:t>10</w:t>
        </w:r>
        <w:r w:rsidR="0063605C">
          <w:rPr>
            <w:noProof/>
            <w:webHidden/>
          </w:rPr>
          <w:fldChar w:fldCharType="end"/>
        </w:r>
      </w:hyperlink>
    </w:p>
    <w:p w14:paraId="567BEAD2" w14:textId="483764A6" w:rsidR="0063605C" w:rsidRDefault="00CA6379">
      <w:pPr>
        <w:pStyle w:val="Verzeichnis2"/>
        <w:rPr>
          <w:rFonts w:asciiTheme="minorHAnsi" w:eastAsiaTheme="minorEastAsia" w:hAnsiTheme="minorHAnsi" w:cstheme="minorBidi"/>
          <w:noProof/>
          <w:sz w:val="22"/>
          <w:szCs w:val="22"/>
        </w:rPr>
      </w:pPr>
      <w:hyperlink w:anchor="_Toc177469402" w:history="1">
        <w:r w:rsidR="0063605C" w:rsidRPr="009C3E86">
          <w:rPr>
            <w:rStyle w:val="Hyperlink"/>
            <w:noProof/>
          </w:rPr>
          <w:t>3.9</w:t>
        </w:r>
        <w:r w:rsidR="0063605C">
          <w:rPr>
            <w:rFonts w:asciiTheme="minorHAnsi" w:eastAsiaTheme="minorEastAsia" w:hAnsiTheme="minorHAnsi" w:cstheme="minorBidi"/>
            <w:noProof/>
            <w:sz w:val="22"/>
            <w:szCs w:val="22"/>
          </w:rPr>
          <w:tab/>
        </w:r>
        <w:r w:rsidR="0063605C" w:rsidRPr="009C3E86">
          <w:rPr>
            <w:rStyle w:val="Hyperlink"/>
            <w:noProof/>
          </w:rPr>
          <w:t>Controlling</w:t>
        </w:r>
        <w:r w:rsidR="0063605C">
          <w:rPr>
            <w:noProof/>
            <w:webHidden/>
          </w:rPr>
          <w:tab/>
        </w:r>
        <w:r w:rsidR="0063605C">
          <w:rPr>
            <w:noProof/>
            <w:webHidden/>
          </w:rPr>
          <w:fldChar w:fldCharType="begin"/>
        </w:r>
        <w:r w:rsidR="0063605C">
          <w:rPr>
            <w:noProof/>
            <w:webHidden/>
          </w:rPr>
          <w:instrText xml:space="preserve"> PAGEREF _Toc177469402 \h </w:instrText>
        </w:r>
        <w:r w:rsidR="0063605C">
          <w:rPr>
            <w:noProof/>
            <w:webHidden/>
          </w:rPr>
        </w:r>
        <w:r w:rsidR="0063605C">
          <w:rPr>
            <w:noProof/>
            <w:webHidden/>
          </w:rPr>
          <w:fldChar w:fldCharType="separate"/>
        </w:r>
        <w:r w:rsidR="0063605C">
          <w:rPr>
            <w:noProof/>
            <w:webHidden/>
          </w:rPr>
          <w:t>11</w:t>
        </w:r>
        <w:r w:rsidR="0063605C">
          <w:rPr>
            <w:noProof/>
            <w:webHidden/>
          </w:rPr>
          <w:fldChar w:fldCharType="end"/>
        </w:r>
      </w:hyperlink>
    </w:p>
    <w:p w14:paraId="6AEC5A7F" w14:textId="58848237" w:rsidR="0063605C" w:rsidRDefault="00CA6379">
      <w:pPr>
        <w:pStyle w:val="Verzeichnis1"/>
        <w:rPr>
          <w:rFonts w:asciiTheme="minorHAnsi" w:eastAsiaTheme="minorEastAsia" w:hAnsiTheme="minorHAnsi" w:cstheme="minorBidi"/>
          <w:b w:val="0"/>
          <w:noProof/>
          <w:sz w:val="22"/>
          <w:szCs w:val="22"/>
        </w:rPr>
      </w:pPr>
      <w:hyperlink w:anchor="_Toc177469403" w:history="1">
        <w:r w:rsidR="0063605C" w:rsidRPr="009C3E86">
          <w:rPr>
            <w:rStyle w:val="Hyperlink"/>
            <w:noProof/>
          </w:rPr>
          <w:t>4</w:t>
        </w:r>
        <w:r w:rsidR="0063605C">
          <w:rPr>
            <w:rFonts w:asciiTheme="minorHAnsi" w:eastAsiaTheme="minorEastAsia" w:hAnsiTheme="minorHAnsi" w:cstheme="minorBidi"/>
            <w:b w:val="0"/>
            <w:noProof/>
            <w:sz w:val="22"/>
            <w:szCs w:val="22"/>
          </w:rPr>
          <w:tab/>
        </w:r>
        <w:r w:rsidR="0063605C" w:rsidRPr="009C3E86">
          <w:rPr>
            <w:rStyle w:val="Hyperlink"/>
            <w:noProof/>
          </w:rPr>
          <w:t>Aufbauorganisation: Verantwortlichkeiten und Rollen</w:t>
        </w:r>
        <w:r w:rsidR="0063605C">
          <w:rPr>
            <w:noProof/>
            <w:webHidden/>
          </w:rPr>
          <w:tab/>
        </w:r>
        <w:r w:rsidR="0063605C">
          <w:rPr>
            <w:noProof/>
            <w:webHidden/>
          </w:rPr>
          <w:fldChar w:fldCharType="begin"/>
        </w:r>
        <w:r w:rsidR="0063605C">
          <w:rPr>
            <w:noProof/>
            <w:webHidden/>
          </w:rPr>
          <w:instrText xml:space="preserve"> PAGEREF _Toc177469403 \h </w:instrText>
        </w:r>
        <w:r w:rsidR="0063605C">
          <w:rPr>
            <w:noProof/>
            <w:webHidden/>
          </w:rPr>
        </w:r>
        <w:r w:rsidR="0063605C">
          <w:rPr>
            <w:noProof/>
            <w:webHidden/>
          </w:rPr>
          <w:fldChar w:fldCharType="separate"/>
        </w:r>
        <w:r w:rsidR="0063605C">
          <w:rPr>
            <w:noProof/>
            <w:webHidden/>
          </w:rPr>
          <w:t>12</w:t>
        </w:r>
        <w:r w:rsidR="0063605C">
          <w:rPr>
            <w:noProof/>
            <w:webHidden/>
          </w:rPr>
          <w:fldChar w:fldCharType="end"/>
        </w:r>
      </w:hyperlink>
    </w:p>
    <w:p w14:paraId="08589CAC" w14:textId="2D0BE3DD" w:rsidR="0063605C" w:rsidRDefault="00CA6379">
      <w:pPr>
        <w:pStyle w:val="Verzeichnis2"/>
        <w:rPr>
          <w:rFonts w:asciiTheme="minorHAnsi" w:eastAsiaTheme="minorEastAsia" w:hAnsiTheme="minorHAnsi" w:cstheme="minorBidi"/>
          <w:noProof/>
          <w:sz w:val="22"/>
          <w:szCs w:val="22"/>
        </w:rPr>
      </w:pPr>
      <w:hyperlink w:anchor="_Toc177469404" w:history="1">
        <w:r w:rsidR="0063605C" w:rsidRPr="009C3E86">
          <w:rPr>
            <w:rStyle w:val="Hyperlink"/>
            <w:noProof/>
          </w:rPr>
          <w:t>4.1</w:t>
        </w:r>
        <w:r w:rsidR="0063605C">
          <w:rPr>
            <w:rFonts w:asciiTheme="minorHAnsi" w:eastAsiaTheme="minorEastAsia" w:hAnsiTheme="minorHAnsi" w:cstheme="minorBidi"/>
            <w:noProof/>
            <w:sz w:val="22"/>
            <w:szCs w:val="22"/>
          </w:rPr>
          <w:tab/>
        </w:r>
        <w:r w:rsidR="0063605C" w:rsidRPr="009C3E86">
          <w:rPr>
            <w:rStyle w:val="Hyperlink"/>
            <w:noProof/>
          </w:rPr>
          <w:t>Organisationsspezifische Rollen</w:t>
        </w:r>
        <w:r w:rsidR="0063605C">
          <w:rPr>
            <w:noProof/>
            <w:webHidden/>
          </w:rPr>
          <w:tab/>
        </w:r>
        <w:r w:rsidR="0063605C">
          <w:rPr>
            <w:noProof/>
            <w:webHidden/>
          </w:rPr>
          <w:fldChar w:fldCharType="begin"/>
        </w:r>
        <w:r w:rsidR="0063605C">
          <w:rPr>
            <w:noProof/>
            <w:webHidden/>
          </w:rPr>
          <w:instrText xml:space="preserve"> PAGEREF _Toc177469404 \h </w:instrText>
        </w:r>
        <w:r w:rsidR="0063605C">
          <w:rPr>
            <w:noProof/>
            <w:webHidden/>
          </w:rPr>
        </w:r>
        <w:r w:rsidR="0063605C">
          <w:rPr>
            <w:noProof/>
            <w:webHidden/>
          </w:rPr>
          <w:fldChar w:fldCharType="separate"/>
        </w:r>
        <w:r w:rsidR="0063605C">
          <w:rPr>
            <w:noProof/>
            <w:webHidden/>
          </w:rPr>
          <w:t>12</w:t>
        </w:r>
        <w:r w:rsidR="0063605C">
          <w:rPr>
            <w:noProof/>
            <w:webHidden/>
          </w:rPr>
          <w:fldChar w:fldCharType="end"/>
        </w:r>
      </w:hyperlink>
    </w:p>
    <w:p w14:paraId="4A7F2091" w14:textId="67AC0340" w:rsidR="0063605C" w:rsidRDefault="00CA6379">
      <w:pPr>
        <w:pStyle w:val="Verzeichnis2"/>
        <w:rPr>
          <w:rFonts w:asciiTheme="minorHAnsi" w:eastAsiaTheme="minorEastAsia" w:hAnsiTheme="minorHAnsi" w:cstheme="minorBidi"/>
          <w:noProof/>
          <w:sz w:val="22"/>
          <w:szCs w:val="22"/>
        </w:rPr>
      </w:pPr>
      <w:hyperlink w:anchor="_Toc177469405" w:history="1">
        <w:r w:rsidR="0063605C" w:rsidRPr="009C3E86">
          <w:rPr>
            <w:rStyle w:val="Hyperlink"/>
            <w:noProof/>
          </w:rPr>
          <w:t>4.2</w:t>
        </w:r>
        <w:r w:rsidR="0063605C">
          <w:rPr>
            <w:rFonts w:asciiTheme="minorHAnsi" w:eastAsiaTheme="minorEastAsia" w:hAnsiTheme="minorHAnsi" w:cstheme="minorBidi"/>
            <w:noProof/>
            <w:sz w:val="22"/>
            <w:szCs w:val="22"/>
          </w:rPr>
          <w:tab/>
        </w:r>
        <w:r w:rsidR="0063605C" w:rsidRPr="009C3E86">
          <w:rPr>
            <w:rStyle w:val="Hyperlink"/>
            <w:noProof/>
          </w:rPr>
          <w:t>Technische Rollen</w:t>
        </w:r>
        <w:r w:rsidR="0063605C">
          <w:rPr>
            <w:noProof/>
            <w:webHidden/>
          </w:rPr>
          <w:tab/>
        </w:r>
        <w:r w:rsidR="0063605C">
          <w:rPr>
            <w:noProof/>
            <w:webHidden/>
          </w:rPr>
          <w:fldChar w:fldCharType="begin"/>
        </w:r>
        <w:r w:rsidR="0063605C">
          <w:rPr>
            <w:noProof/>
            <w:webHidden/>
          </w:rPr>
          <w:instrText xml:space="preserve"> PAGEREF _Toc177469405 \h </w:instrText>
        </w:r>
        <w:r w:rsidR="0063605C">
          <w:rPr>
            <w:noProof/>
            <w:webHidden/>
          </w:rPr>
        </w:r>
        <w:r w:rsidR="0063605C">
          <w:rPr>
            <w:noProof/>
            <w:webHidden/>
          </w:rPr>
          <w:fldChar w:fldCharType="separate"/>
        </w:r>
        <w:r w:rsidR="0063605C">
          <w:rPr>
            <w:noProof/>
            <w:webHidden/>
          </w:rPr>
          <w:t>14</w:t>
        </w:r>
        <w:r w:rsidR="0063605C">
          <w:rPr>
            <w:noProof/>
            <w:webHidden/>
          </w:rPr>
          <w:fldChar w:fldCharType="end"/>
        </w:r>
      </w:hyperlink>
    </w:p>
    <w:p w14:paraId="0A11295B" w14:textId="633F980A" w:rsidR="0063605C" w:rsidRDefault="00CA6379">
      <w:pPr>
        <w:pStyle w:val="Verzeichnis1"/>
        <w:rPr>
          <w:rFonts w:asciiTheme="minorHAnsi" w:eastAsiaTheme="minorEastAsia" w:hAnsiTheme="minorHAnsi" w:cstheme="minorBidi"/>
          <w:b w:val="0"/>
          <w:noProof/>
          <w:sz w:val="22"/>
          <w:szCs w:val="22"/>
        </w:rPr>
      </w:pPr>
      <w:hyperlink w:anchor="_Toc177469406" w:history="1">
        <w:r w:rsidR="0063605C" w:rsidRPr="009C3E86">
          <w:rPr>
            <w:rStyle w:val="Hyperlink"/>
            <w:noProof/>
          </w:rPr>
          <w:t>5</w:t>
        </w:r>
        <w:r w:rsidR="0063605C">
          <w:rPr>
            <w:rFonts w:asciiTheme="minorHAnsi" w:eastAsiaTheme="minorEastAsia" w:hAnsiTheme="minorHAnsi" w:cstheme="minorBidi"/>
            <w:b w:val="0"/>
            <w:noProof/>
            <w:sz w:val="22"/>
            <w:szCs w:val="22"/>
          </w:rPr>
          <w:tab/>
        </w:r>
        <w:r w:rsidR="0063605C" w:rsidRPr="009C3E86">
          <w:rPr>
            <w:rStyle w:val="Hyperlink"/>
            <w:noProof/>
          </w:rPr>
          <w:t>Inkraftsetzung</w:t>
        </w:r>
        <w:r w:rsidR="0063605C">
          <w:rPr>
            <w:noProof/>
            <w:webHidden/>
          </w:rPr>
          <w:tab/>
        </w:r>
        <w:r w:rsidR="0063605C">
          <w:rPr>
            <w:noProof/>
            <w:webHidden/>
          </w:rPr>
          <w:fldChar w:fldCharType="begin"/>
        </w:r>
        <w:r w:rsidR="0063605C">
          <w:rPr>
            <w:noProof/>
            <w:webHidden/>
          </w:rPr>
          <w:instrText xml:space="preserve"> PAGEREF _Toc177469406 \h </w:instrText>
        </w:r>
        <w:r w:rsidR="0063605C">
          <w:rPr>
            <w:noProof/>
            <w:webHidden/>
          </w:rPr>
        </w:r>
        <w:r w:rsidR="0063605C">
          <w:rPr>
            <w:noProof/>
            <w:webHidden/>
          </w:rPr>
          <w:fldChar w:fldCharType="separate"/>
        </w:r>
        <w:r w:rsidR="0063605C">
          <w:rPr>
            <w:noProof/>
            <w:webHidden/>
          </w:rPr>
          <w:t>16</w:t>
        </w:r>
        <w:r w:rsidR="0063605C">
          <w:rPr>
            <w:noProof/>
            <w:webHidden/>
          </w:rPr>
          <w:fldChar w:fldCharType="end"/>
        </w:r>
      </w:hyperlink>
    </w:p>
    <w:p w14:paraId="4F6C30E5" w14:textId="60A3E69E" w:rsidR="0063605C" w:rsidRDefault="00CA6379">
      <w:pPr>
        <w:pStyle w:val="Verzeichnis1"/>
        <w:rPr>
          <w:rFonts w:asciiTheme="minorHAnsi" w:eastAsiaTheme="minorEastAsia" w:hAnsiTheme="minorHAnsi" w:cstheme="minorBidi"/>
          <w:b w:val="0"/>
          <w:noProof/>
          <w:sz w:val="22"/>
          <w:szCs w:val="22"/>
        </w:rPr>
      </w:pPr>
      <w:hyperlink w:anchor="_Toc177469407" w:history="1">
        <w:r w:rsidR="0063605C" w:rsidRPr="009C3E86">
          <w:rPr>
            <w:rStyle w:val="Hyperlink"/>
            <w:noProof/>
          </w:rPr>
          <w:t xml:space="preserve">Anhänge </w:t>
        </w:r>
        <w:r w:rsidR="0063605C" w:rsidRPr="009C3E86">
          <w:rPr>
            <w:rStyle w:val="Hyperlink"/>
            <w:bCs/>
            <w:i/>
            <w:iCs/>
            <w:noProof/>
            <w:highlight w:val="yellow"/>
          </w:rPr>
          <w:t>[</w:t>
        </w:r>
        <w:r w:rsidR="0063605C" w:rsidRPr="009C3E86">
          <w:rPr>
            <w:rStyle w:val="Hyperlink"/>
            <w:i/>
            <w:noProof/>
            <w:highlight w:val="yellow"/>
          </w:rPr>
          <w:t>Detailregelungen und Spezifizierungen</w:t>
        </w:r>
        <w:r w:rsidR="0063605C" w:rsidRPr="009C3E86">
          <w:rPr>
            <w:rStyle w:val="Hyperlink"/>
            <w:bCs/>
            <w:i/>
            <w:iCs/>
            <w:noProof/>
            <w:highlight w:val="yellow"/>
          </w:rPr>
          <w:t>]</w:t>
        </w:r>
        <w:r w:rsidR="0063605C">
          <w:rPr>
            <w:noProof/>
            <w:webHidden/>
          </w:rPr>
          <w:tab/>
        </w:r>
        <w:r w:rsidR="0063605C">
          <w:rPr>
            <w:noProof/>
            <w:webHidden/>
          </w:rPr>
          <w:fldChar w:fldCharType="begin"/>
        </w:r>
        <w:r w:rsidR="0063605C">
          <w:rPr>
            <w:noProof/>
            <w:webHidden/>
          </w:rPr>
          <w:instrText xml:space="preserve"> PAGEREF _Toc177469407 \h </w:instrText>
        </w:r>
        <w:r w:rsidR="0063605C">
          <w:rPr>
            <w:noProof/>
            <w:webHidden/>
          </w:rPr>
        </w:r>
        <w:r w:rsidR="0063605C">
          <w:rPr>
            <w:noProof/>
            <w:webHidden/>
          </w:rPr>
          <w:fldChar w:fldCharType="separate"/>
        </w:r>
        <w:r w:rsidR="0063605C">
          <w:rPr>
            <w:noProof/>
            <w:webHidden/>
          </w:rPr>
          <w:t>17</w:t>
        </w:r>
        <w:r w:rsidR="0063605C">
          <w:rPr>
            <w:noProof/>
            <w:webHidden/>
          </w:rPr>
          <w:fldChar w:fldCharType="end"/>
        </w:r>
      </w:hyperlink>
    </w:p>
    <w:p w14:paraId="049C9ACF" w14:textId="51D41096" w:rsidR="0063605C" w:rsidRDefault="00CA6379">
      <w:pPr>
        <w:pStyle w:val="Verzeichnis2"/>
        <w:rPr>
          <w:rFonts w:asciiTheme="minorHAnsi" w:eastAsiaTheme="minorEastAsia" w:hAnsiTheme="minorHAnsi" w:cstheme="minorBidi"/>
          <w:noProof/>
          <w:sz w:val="22"/>
          <w:szCs w:val="22"/>
        </w:rPr>
      </w:pPr>
      <w:hyperlink w:anchor="_Toc177469408" w:history="1">
        <w:r w:rsidR="0063605C" w:rsidRPr="009C3E86">
          <w:rPr>
            <w:rStyle w:val="Hyperlink"/>
            <w:noProof/>
          </w:rPr>
          <w:t>Anhang 1</w:t>
        </w:r>
        <w:r w:rsidR="0063605C">
          <w:rPr>
            <w:rFonts w:asciiTheme="minorHAnsi" w:eastAsiaTheme="minorEastAsia" w:hAnsiTheme="minorHAnsi" w:cstheme="minorBidi"/>
            <w:noProof/>
            <w:sz w:val="22"/>
            <w:szCs w:val="22"/>
          </w:rPr>
          <w:tab/>
        </w:r>
        <w:r w:rsidR="0063605C" w:rsidRPr="009C3E86">
          <w:rPr>
            <w:rStyle w:val="Hyperlink"/>
            <w:noProof/>
          </w:rPr>
          <w:t>Aktualisierungs- und Änderungskontrolle</w:t>
        </w:r>
        <w:r w:rsidR="0063605C">
          <w:rPr>
            <w:noProof/>
            <w:webHidden/>
          </w:rPr>
          <w:tab/>
        </w:r>
        <w:r w:rsidR="0063605C">
          <w:rPr>
            <w:noProof/>
            <w:webHidden/>
          </w:rPr>
          <w:fldChar w:fldCharType="begin"/>
        </w:r>
        <w:r w:rsidR="0063605C">
          <w:rPr>
            <w:noProof/>
            <w:webHidden/>
          </w:rPr>
          <w:instrText xml:space="preserve"> PAGEREF _Toc177469408 \h </w:instrText>
        </w:r>
        <w:r w:rsidR="0063605C">
          <w:rPr>
            <w:noProof/>
            <w:webHidden/>
          </w:rPr>
        </w:r>
        <w:r w:rsidR="0063605C">
          <w:rPr>
            <w:noProof/>
            <w:webHidden/>
          </w:rPr>
          <w:fldChar w:fldCharType="separate"/>
        </w:r>
        <w:r w:rsidR="0063605C">
          <w:rPr>
            <w:noProof/>
            <w:webHidden/>
          </w:rPr>
          <w:t>17</w:t>
        </w:r>
        <w:r w:rsidR="0063605C">
          <w:rPr>
            <w:noProof/>
            <w:webHidden/>
          </w:rPr>
          <w:fldChar w:fldCharType="end"/>
        </w:r>
      </w:hyperlink>
    </w:p>
    <w:p w14:paraId="06EBB3F8" w14:textId="02AC53BA" w:rsidR="0063605C" w:rsidRDefault="00CA6379">
      <w:pPr>
        <w:pStyle w:val="Verzeichnis2"/>
        <w:rPr>
          <w:rFonts w:asciiTheme="minorHAnsi" w:eastAsiaTheme="minorEastAsia" w:hAnsiTheme="minorHAnsi" w:cstheme="minorBidi"/>
          <w:noProof/>
          <w:sz w:val="22"/>
          <w:szCs w:val="22"/>
        </w:rPr>
      </w:pPr>
      <w:hyperlink w:anchor="_Toc177469409" w:history="1">
        <w:r w:rsidR="0063605C" w:rsidRPr="009C3E86">
          <w:rPr>
            <w:rStyle w:val="Hyperlink"/>
            <w:noProof/>
          </w:rPr>
          <w:t>Anhang 2</w:t>
        </w:r>
        <w:r w:rsidR="0063605C">
          <w:rPr>
            <w:rFonts w:asciiTheme="minorHAnsi" w:eastAsiaTheme="minorEastAsia" w:hAnsiTheme="minorHAnsi" w:cstheme="minorBidi"/>
            <w:noProof/>
            <w:sz w:val="22"/>
            <w:szCs w:val="22"/>
          </w:rPr>
          <w:tab/>
        </w:r>
        <w:r w:rsidR="0063605C" w:rsidRPr="009C3E86">
          <w:rPr>
            <w:rStyle w:val="Hyperlink"/>
            <w:noProof/>
          </w:rPr>
          <w:t>Begriffe</w:t>
        </w:r>
        <w:r w:rsidR="0063605C">
          <w:rPr>
            <w:noProof/>
            <w:webHidden/>
          </w:rPr>
          <w:tab/>
        </w:r>
        <w:r w:rsidR="0063605C">
          <w:rPr>
            <w:noProof/>
            <w:webHidden/>
          </w:rPr>
          <w:fldChar w:fldCharType="begin"/>
        </w:r>
        <w:r w:rsidR="0063605C">
          <w:rPr>
            <w:noProof/>
            <w:webHidden/>
          </w:rPr>
          <w:instrText xml:space="preserve"> PAGEREF _Toc177469409 \h </w:instrText>
        </w:r>
        <w:r w:rsidR="0063605C">
          <w:rPr>
            <w:noProof/>
            <w:webHidden/>
          </w:rPr>
        </w:r>
        <w:r w:rsidR="0063605C">
          <w:rPr>
            <w:noProof/>
            <w:webHidden/>
          </w:rPr>
          <w:fldChar w:fldCharType="separate"/>
        </w:r>
        <w:r w:rsidR="0063605C">
          <w:rPr>
            <w:noProof/>
            <w:webHidden/>
          </w:rPr>
          <w:t>17</w:t>
        </w:r>
        <w:r w:rsidR="0063605C">
          <w:rPr>
            <w:noProof/>
            <w:webHidden/>
          </w:rPr>
          <w:fldChar w:fldCharType="end"/>
        </w:r>
      </w:hyperlink>
    </w:p>
    <w:p w14:paraId="1B63F07C" w14:textId="2A97BA37" w:rsidR="0063605C" w:rsidRDefault="00CA6379">
      <w:pPr>
        <w:pStyle w:val="Verzeichnis2"/>
        <w:rPr>
          <w:rFonts w:asciiTheme="minorHAnsi" w:eastAsiaTheme="minorEastAsia" w:hAnsiTheme="minorHAnsi" w:cstheme="minorBidi"/>
          <w:noProof/>
          <w:sz w:val="22"/>
          <w:szCs w:val="22"/>
        </w:rPr>
      </w:pPr>
      <w:hyperlink w:anchor="_Toc177469410" w:history="1">
        <w:r w:rsidR="0063605C" w:rsidRPr="009C3E86">
          <w:rPr>
            <w:rStyle w:val="Hyperlink"/>
            <w:noProof/>
          </w:rPr>
          <w:t xml:space="preserve">Anhang 3 </w:t>
        </w:r>
        <w:r w:rsidR="0063605C">
          <w:rPr>
            <w:rFonts w:asciiTheme="minorHAnsi" w:eastAsiaTheme="minorEastAsia" w:hAnsiTheme="minorHAnsi" w:cstheme="minorBidi"/>
            <w:noProof/>
            <w:sz w:val="22"/>
            <w:szCs w:val="22"/>
          </w:rPr>
          <w:tab/>
        </w:r>
        <w:r w:rsidR="0063605C" w:rsidRPr="009C3E86">
          <w:rPr>
            <w:rStyle w:val="Hyperlink"/>
            <w:noProof/>
          </w:rPr>
          <w:t>Abkürzungen</w:t>
        </w:r>
        <w:r w:rsidR="0063605C">
          <w:rPr>
            <w:noProof/>
            <w:webHidden/>
          </w:rPr>
          <w:tab/>
        </w:r>
        <w:r w:rsidR="0063605C">
          <w:rPr>
            <w:noProof/>
            <w:webHidden/>
          </w:rPr>
          <w:fldChar w:fldCharType="begin"/>
        </w:r>
        <w:r w:rsidR="0063605C">
          <w:rPr>
            <w:noProof/>
            <w:webHidden/>
          </w:rPr>
          <w:instrText xml:space="preserve"> PAGEREF _Toc177469410 \h </w:instrText>
        </w:r>
        <w:r w:rsidR="0063605C">
          <w:rPr>
            <w:noProof/>
            <w:webHidden/>
          </w:rPr>
        </w:r>
        <w:r w:rsidR="0063605C">
          <w:rPr>
            <w:noProof/>
            <w:webHidden/>
          </w:rPr>
          <w:fldChar w:fldCharType="separate"/>
        </w:r>
        <w:r w:rsidR="0063605C">
          <w:rPr>
            <w:noProof/>
            <w:webHidden/>
          </w:rPr>
          <w:t>19</w:t>
        </w:r>
        <w:r w:rsidR="0063605C">
          <w:rPr>
            <w:noProof/>
            <w:webHidden/>
          </w:rPr>
          <w:fldChar w:fldCharType="end"/>
        </w:r>
      </w:hyperlink>
    </w:p>
    <w:p w14:paraId="640D9225" w14:textId="29B0D19F" w:rsidR="0063605C" w:rsidRDefault="00CA6379">
      <w:pPr>
        <w:pStyle w:val="Verzeichnis2"/>
        <w:rPr>
          <w:rFonts w:asciiTheme="minorHAnsi" w:eastAsiaTheme="minorEastAsia" w:hAnsiTheme="minorHAnsi" w:cstheme="minorBidi"/>
          <w:noProof/>
          <w:sz w:val="22"/>
          <w:szCs w:val="22"/>
        </w:rPr>
      </w:pPr>
      <w:hyperlink w:anchor="_Toc177469411" w:history="1">
        <w:r w:rsidR="0063605C" w:rsidRPr="009C3E86">
          <w:rPr>
            <w:rStyle w:val="Hyperlink"/>
            <w:noProof/>
          </w:rPr>
          <w:t>Anhang 4</w:t>
        </w:r>
        <w:r w:rsidR="0063605C">
          <w:rPr>
            <w:rFonts w:asciiTheme="minorHAnsi" w:eastAsiaTheme="minorEastAsia" w:hAnsiTheme="minorHAnsi" w:cstheme="minorBidi"/>
            <w:noProof/>
            <w:sz w:val="22"/>
            <w:szCs w:val="22"/>
          </w:rPr>
          <w:tab/>
        </w:r>
        <w:r w:rsidR="0063605C" w:rsidRPr="009C3E86">
          <w:rPr>
            <w:rStyle w:val="Hyperlink"/>
            <w:noProof/>
          </w:rPr>
          <w:t>Rollenverteilung</w:t>
        </w:r>
        <w:r w:rsidR="0063605C">
          <w:rPr>
            <w:noProof/>
            <w:webHidden/>
          </w:rPr>
          <w:tab/>
        </w:r>
        <w:r w:rsidR="0063605C">
          <w:rPr>
            <w:noProof/>
            <w:webHidden/>
          </w:rPr>
          <w:fldChar w:fldCharType="begin"/>
        </w:r>
        <w:r w:rsidR="0063605C">
          <w:rPr>
            <w:noProof/>
            <w:webHidden/>
          </w:rPr>
          <w:instrText xml:space="preserve"> PAGEREF _Toc177469411 \h </w:instrText>
        </w:r>
        <w:r w:rsidR="0063605C">
          <w:rPr>
            <w:noProof/>
            <w:webHidden/>
          </w:rPr>
        </w:r>
        <w:r w:rsidR="0063605C">
          <w:rPr>
            <w:noProof/>
            <w:webHidden/>
          </w:rPr>
          <w:fldChar w:fldCharType="separate"/>
        </w:r>
        <w:r w:rsidR="0063605C">
          <w:rPr>
            <w:noProof/>
            <w:webHidden/>
          </w:rPr>
          <w:t>19</w:t>
        </w:r>
        <w:r w:rsidR="0063605C">
          <w:rPr>
            <w:noProof/>
            <w:webHidden/>
          </w:rPr>
          <w:fldChar w:fldCharType="end"/>
        </w:r>
      </w:hyperlink>
    </w:p>
    <w:p w14:paraId="77AC921E" w14:textId="772D810F" w:rsidR="0063605C" w:rsidRDefault="00CA6379">
      <w:pPr>
        <w:pStyle w:val="Verzeichnis2"/>
        <w:rPr>
          <w:rFonts w:asciiTheme="minorHAnsi" w:eastAsiaTheme="minorEastAsia" w:hAnsiTheme="minorHAnsi" w:cstheme="minorBidi"/>
          <w:noProof/>
          <w:sz w:val="22"/>
          <w:szCs w:val="22"/>
        </w:rPr>
      </w:pPr>
      <w:hyperlink w:anchor="_Toc177469412" w:history="1">
        <w:r w:rsidR="0063605C" w:rsidRPr="009C3E86">
          <w:rPr>
            <w:rStyle w:val="Hyperlink"/>
            <w:noProof/>
          </w:rPr>
          <w:t>Anhang 5</w:t>
        </w:r>
        <w:r w:rsidR="0063605C">
          <w:rPr>
            <w:rFonts w:asciiTheme="minorHAnsi" w:eastAsiaTheme="minorEastAsia" w:hAnsiTheme="minorHAnsi" w:cstheme="minorBidi"/>
            <w:noProof/>
            <w:sz w:val="22"/>
            <w:szCs w:val="22"/>
          </w:rPr>
          <w:tab/>
        </w:r>
        <w:r w:rsidR="0063605C" w:rsidRPr="009C3E86">
          <w:rPr>
            <w:rStyle w:val="Hyperlink"/>
            <w:noProof/>
          </w:rPr>
          <w:t>Negativliste</w:t>
        </w:r>
        <w:r w:rsidR="0063605C">
          <w:rPr>
            <w:noProof/>
            <w:webHidden/>
          </w:rPr>
          <w:tab/>
        </w:r>
        <w:r w:rsidR="0063605C">
          <w:rPr>
            <w:noProof/>
            <w:webHidden/>
          </w:rPr>
          <w:fldChar w:fldCharType="begin"/>
        </w:r>
        <w:r w:rsidR="0063605C">
          <w:rPr>
            <w:noProof/>
            <w:webHidden/>
          </w:rPr>
          <w:instrText xml:space="preserve"> PAGEREF _Toc177469412 \h </w:instrText>
        </w:r>
        <w:r w:rsidR="0063605C">
          <w:rPr>
            <w:noProof/>
            <w:webHidden/>
          </w:rPr>
        </w:r>
        <w:r w:rsidR="0063605C">
          <w:rPr>
            <w:noProof/>
            <w:webHidden/>
          </w:rPr>
          <w:fldChar w:fldCharType="separate"/>
        </w:r>
        <w:r w:rsidR="0063605C">
          <w:rPr>
            <w:noProof/>
            <w:webHidden/>
          </w:rPr>
          <w:t>20</w:t>
        </w:r>
        <w:r w:rsidR="0063605C">
          <w:rPr>
            <w:noProof/>
            <w:webHidden/>
          </w:rPr>
          <w:fldChar w:fldCharType="end"/>
        </w:r>
      </w:hyperlink>
    </w:p>
    <w:p w14:paraId="326E92B1" w14:textId="2DC8EEC6" w:rsidR="0063605C" w:rsidRDefault="00CA6379">
      <w:pPr>
        <w:pStyle w:val="Verzeichnis2"/>
        <w:rPr>
          <w:rFonts w:asciiTheme="minorHAnsi" w:eastAsiaTheme="minorEastAsia" w:hAnsiTheme="minorHAnsi" w:cstheme="minorBidi"/>
          <w:noProof/>
          <w:sz w:val="22"/>
          <w:szCs w:val="22"/>
        </w:rPr>
      </w:pPr>
      <w:hyperlink w:anchor="_Toc177469413" w:history="1">
        <w:r w:rsidR="0063605C" w:rsidRPr="009C3E86">
          <w:rPr>
            <w:rStyle w:val="Hyperlink"/>
            <w:noProof/>
          </w:rPr>
          <w:t>Anhang 6</w:t>
        </w:r>
        <w:r w:rsidR="0063605C">
          <w:rPr>
            <w:rFonts w:asciiTheme="minorHAnsi" w:eastAsiaTheme="minorEastAsia" w:hAnsiTheme="minorHAnsi" w:cstheme="minorBidi"/>
            <w:noProof/>
            <w:sz w:val="22"/>
            <w:szCs w:val="22"/>
          </w:rPr>
          <w:tab/>
        </w:r>
        <w:r w:rsidR="0063605C" w:rsidRPr="009C3E86">
          <w:rPr>
            <w:rStyle w:val="Hyperlink"/>
            <w:noProof/>
          </w:rPr>
          <w:t>Scanning-Anweisungen</w:t>
        </w:r>
        <w:r w:rsidR="0063605C">
          <w:rPr>
            <w:noProof/>
            <w:webHidden/>
          </w:rPr>
          <w:tab/>
        </w:r>
        <w:r w:rsidR="0063605C">
          <w:rPr>
            <w:noProof/>
            <w:webHidden/>
          </w:rPr>
          <w:fldChar w:fldCharType="begin"/>
        </w:r>
        <w:r w:rsidR="0063605C">
          <w:rPr>
            <w:noProof/>
            <w:webHidden/>
          </w:rPr>
          <w:instrText xml:space="preserve"> PAGEREF _Toc177469413 \h </w:instrText>
        </w:r>
        <w:r w:rsidR="0063605C">
          <w:rPr>
            <w:noProof/>
            <w:webHidden/>
          </w:rPr>
        </w:r>
        <w:r w:rsidR="0063605C">
          <w:rPr>
            <w:noProof/>
            <w:webHidden/>
          </w:rPr>
          <w:fldChar w:fldCharType="separate"/>
        </w:r>
        <w:r w:rsidR="0063605C">
          <w:rPr>
            <w:noProof/>
            <w:webHidden/>
          </w:rPr>
          <w:t>21</w:t>
        </w:r>
        <w:r w:rsidR="0063605C">
          <w:rPr>
            <w:noProof/>
            <w:webHidden/>
          </w:rPr>
          <w:fldChar w:fldCharType="end"/>
        </w:r>
      </w:hyperlink>
    </w:p>
    <w:p w14:paraId="56FE6BA3" w14:textId="1F5862E7" w:rsidR="0063605C" w:rsidRDefault="00CA6379">
      <w:pPr>
        <w:pStyle w:val="Verzeichnis2"/>
        <w:rPr>
          <w:rFonts w:asciiTheme="minorHAnsi" w:eastAsiaTheme="minorEastAsia" w:hAnsiTheme="minorHAnsi" w:cstheme="minorBidi"/>
          <w:noProof/>
          <w:sz w:val="22"/>
          <w:szCs w:val="22"/>
        </w:rPr>
      </w:pPr>
      <w:hyperlink w:anchor="_Toc177469414" w:history="1">
        <w:r w:rsidR="0063605C" w:rsidRPr="009C3E86">
          <w:rPr>
            <w:rStyle w:val="Hyperlink"/>
            <w:noProof/>
          </w:rPr>
          <w:t>Anhang 7</w:t>
        </w:r>
        <w:r w:rsidR="0063605C">
          <w:rPr>
            <w:rFonts w:asciiTheme="minorHAnsi" w:eastAsiaTheme="minorEastAsia" w:hAnsiTheme="minorHAnsi" w:cstheme="minorBidi"/>
            <w:noProof/>
            <w:sz w:val="22"/>
            <w:szCs w:val="22"/>
          </w:rPr>
          <w:tab/>
        </w:r>
        <w:r w:rsidR="0063605C" w:rsidRPr="009C3E86">
          <w:rPr>
            <w:rStyle w:val="Hyperlink"/>
            <w:noProof/>
          </w:rPr>
          <w:t>Liste juristisch relevanter Unterlagen</w:t>
        </w:r>
        <w:r w:rsidR="0063605C">
          <w:rPr>
            <w:noProof/>
            <w:webHidden/>
          </w:rPr>
          <w:tab/>
        </w:r>
        <w:r w:rsidR="0063605C">
          <w:rPr>
            <w:noProof/>
            <w:webHidden/>
          </w:rPr>
          <w:fldChar w:fldCharType="begin"/>
        </w:r>
        <w:r w:rsidR="0063605C">
          <w:rPr>
            <w:noProof/>
            <w:webHidden/>
          </w:rPr>
          <w:instrText xml:space="preserve"> PAGEREF _Toc177469414 \h </w:instrText>
        </w:r>
        <w:r w:rsidR="0063605C">
          <w:rPr>
            <w:noProof/>
            <w:webHidden/>
          </w:rPr>
        </w:r>
        <w:r w:rsidR="0063605C">
          <w:rPr>
            <w:noProof/>
            <w:webHidden/>
          </w:rPr>
          <w:fldChar w:fldCharType="separate"/>
        </w:r>
        <w:r w:rsidR="0063605C">
          <w:rPr>
            <w:noProof/>
            <w:webHidden/>
          </w:rPr>
          <w:t>22</w:t>
        </w:r>
        <w:r w:rsidR="0063605C">
          <w:rPr>
            <w:noProof/>
            <w:webHidden/>
          </w:rPr>
          <w:fldChar w:fldCharType="end"/>
        </w:r>
      </w:hyperlink>
    </w:p>
    <w:p w14:paraId="79743629" w14:textId="6F786CEB" w:rsidR="0063605C" w:rsidRDefault="00CA6379">
      <w:pPr>
        <w:pStyle w:val="Verzeichnis2"/>
        <w:rPr>
          <w:rFonts w:asciiTheme="minorHAnsi" w:eastAsiaTheme="minorEastAsia" w:hAnsiTheme="minorHAnsi" w:cstheme="minorBidi"/>
          <w:noProof/>
          <w:sz w:val="22"/>
          <w:szCs w:val="22"/>
        </w:rPr>
      </w:pPr>
      <w:hyperlink w:anchor="_Toc177469415" w:history="1">
        <w:r w:rsidR="0063605C" w:rsidRPr="009C3E86">
          <w:rPr>
            <w:rStyle w:val="Hyperlink"/>
            <w:noProof/>
          </w:rPr>
          <w:t>Anhang 8</w:t>
        </w:r>
        <w:r w:rsidR="0063605C">
          <w:rPr>
            <w:rFonts w:asciiTheme="minorHAnsi" w:eastAsiaTheme="minorEastAsia" w:hAnsiTheme="minorHAnsi" w:cstheme="minorBidi"/>
            <w:noProof/>
            <w:sz w:val="22"/>
            <w:szCs w:val="22"/>
          </w:rPr>
          <w:tab/>
        </w:r>
        <w:r w:rsidR="0063605C" w:rsidRPr="009C3E86">
          <w:rPr>
            <w:rStyle w:val="Hyperlink"/>
            <w:noProof/>
          </w:rPr>
          <w:t>Liste der autorisierten Systeme und Ablagen</w:t>
        </w:r>
        <w:r w:rsidR="0063605C">
          <w:rPr>
            <w:noProof/>
            <w:webHidden/>
          </w:rPr>
          <w:tab/>
        </w:r>
        <w:r w:rsidR="0063605C">
          <w:rPr>
            <w:noProof/>
            <w:webHidden/>
          </w:rPr>
          <w:fldChar w:fldCharType="begin"/>
        </w:r>
        <w:r w:rsidR="0063605C">
          <w:rPr>
            <w:noProof/>
            <w:webHidden/>
          </w:rPr>
          <w:instrText xml:space="preserve"> PAGEREF _Toc177469415 \h </w:instrText>
        </w:r>
        <w:r w:rsidR="0063605C">
          <w:rPr>
            <w:noProof/>
            <w:webHidden/>
          </w:rPr>
        </w:r>
        <w:r w:rsidR="0063605C">
          <w:rPr>
            <w:noProof/>
            <w:webHidden/>
          </w:rPr>
          <w:fldChar w:fldCharType="separate"/>
        </w:r>
        <w:r w:rsidR="0063605C">
          <w:rPr>
            <w:noProof/>
            <w:webHidden/>
          </w:rPr>
          <w:t>23</w:t>
        </w:r>
        <w:r w:rsidR="0063605C">
          <w:rPr>
            <w:noProof/>
            <w:webHidden/>
          </w:rPr>
          <w:fldChar w:fldCharType="end"/>
        </w:r>
      </w:hyperlink>
    </w:p>
    <w:p w14:paraId="7A4EBCF3" w14:textId="7E442F11" w:rsidR="0063605C" w:rsidRDefault="00CA6379">
      <w:pPr>
        <w:pStyle w:val="Verzeichnis2"/>
        <w:rPr>
          <w:rFonts w:asciiTheme="minorHAnsi" w:eastAsiaTheme="minorEastAsia" w:hAnsiTheme="minorHAnsi" w:cstheme="minorBidi"/>
          <w:noProof/>
          <w:sz w:val="22"/>
          <w:szCs w:val="22"/>
        </w:rPr>
      </w:pPr>
      <w:hyperlink w:anchor="_Toc177469416" w:history="1">
        <w:r w:rsidR="0063605C" w:rsidRPr="009C3E86">
          <w:rPr>
            <w:rStyle w:val="Hyperlink"/>
            <w:noProof/>
          </w:rPr>
          <w:t>Anhang 9</w:t>
        </w:r>
        <w:r w:rsidR="0063605C">
          <w:rPr>
            <w:rFonts w:asciiTheme="minorHAnsi" w:eastAsiaTheme="minorEastAsia" w:hAnsiTheme="minorHAnsi" w:cstheme="minorBidi"/>
            <w:noProof/>
            <w:sz w:val="22"/>
            <w:szCs w:val="22"/>
          </w:rPr>
          <w:tab/>
        </w:r>
        <w:r w:rsidR="0063605C" w:rsidRPr="009C3E86">
          <w:rPr>
            <w:rStyle w:val="Hyperlink"/>
            <w:noProof/>
          </w:rPr>
          <w:t>Liste der Unterlagen mit eingeschränktem Zugriff</w:t>
        </w:r>
        <w:r w:rsidR="0063605C">
          <w:rPr>
            <w:noProof/>
            <w:webHidden/>
          </w:rPr>
          <w:tab/>
        </w:r>
        <w:r w:rsidR="0063605C">
          <w:rPr>
            <w:noProof/>
            <w:webHidden/>
          </w:rPr>
          <w:fldChar w:fldCharType="begin"/>
        </w:r>
        <w:r w:rsidR="0063605C">
          <w:rPr>
            <w:noProof/>
            <w:webHidden/>
          </w:rPr>
          <w:instrText xml:space="preserve"> PAGEREF _Toc177469416 \h </w:instrText>
        </w:r>
        <w:r w:rsidR="0063605C">
          <w:rPr>
            <w:noProof/>
            <w:webHidden/>
          </w:rPr>
        </w:r>
        <w:r w:rsidR="0063605C">
          <w:rPr>
            <w:noProof/>
            <w:webHidden/>
          </w:rPr>
          <w:fldChar w:fldCharType="separate"/>
        </w:r>
        <w:r w:rsidR="0063605C">
          <w:rPr>
            <w:noProof/>
            <w:webHidden/>
          </w:rPr>
          <w:t>25</w:t>
        </w:r>
        <w:r w:rsidR="0063605C">
          <w:rPr>
            <w:noProof/>
            <w:webHidden/>
          </w:rPr>
          <w:fldChar w:fldCharType="end"/>
        </w:r>
      </w:hyperlink>
    </w:p>
    <w:p w14:paraId="39B3B26F" w14:textId="58886BBD" w:rsidR="0063605C" w:rsidRDefault="00CA6379">
      <w:pPr>
        <w:pStyle w:val="Verzeichnis2"/>
        <w:rPr>
          <w:rFonts w:asciiTheme="minorHAnsi" w:eastAsiaTheme="minorEastAsia" w:hAnsiTheme="minorHAnsi" w:cstheme="minorBidi"/>
          <w:noProof/>
          <w:sz w:val="22"/>
          <w:szCs w:val="22"/>
        </w:rPr>
      </w:pPr>
      <w:hyperlink w:anchor="_Toc177469417" w:history="1">
        <w:r w:rsidR="0063605C" w:rsidRPr="009C3E86">
          <w:rPr>
            <w:rStyle w:val="Hyperlink"/>
            <w:noProof/>
          </w:rPr>
          <w:t>Anhang 10</w:t>
        </w:r>
        <w:r w:rsidR="0063605C">
          <w:rPr>
            <w:rFonts w:asciiTheme="minorHAnsi" w:eastAsiaTheme="minorEastAsia" w:hAnsiTheme="minorHAnsi" w:cstheme="minorBidi"/>
            <w:noProof/>
            <w:sz w:val="22"/>
            <w:szCs w:val="22"/>
          </w:rPr>
          <w:tab/>
        </w:r>
        <w:r w:rsidR="0063605C" w:rsidRPr="009C3E86">
          <w:rPr>
            <w:rStyle w:val="Hyperlink"/>
            <w:noProof/>
          </w:rPr>
          <w:t>Anweisungen zum Dossierabschluss für Dossierverantwortliche</w:t>
        </w:r>
        <w:r w:rsidR="0063605C">
          <w:rPr>
            <w:noProof/>
            <w:webHidden/>
          </w:rPr>
          <w:tab/>
        </w:r>
        <w:r w:rsidR="0063605C">
          <w:rPr>
            <w:noProof/>
            <w:webHidden/>
          </w:rPr>
          <w:fldChar w:fldCharType="begin"/>
        </w:r>
        <w:r w:rsidR="0063605C">
          <w:rPr>
            <w:noProof/>
            <w:webHidden/>
          </w:rPr>
          <w:instrText xml:space="preserve"> PAGEREF _Toc177469417 \h </w:instrText>
        </w:r>
        <w:r w:rsidR="0063605C">
          <w:rPr>
            <w:noProof/>
            <w:webHidden/>
          </w:rPr>
        </w:r>
        <w:r w:rsidR="0063605C">
          <w:rPr>
            <w:noProof/>
            <w:webHidden/>
          </w:rPr>
          <w:fldChar w:fldCharType="separate"/>
        </w:r>
        <w:r w:rsidR="0063605C">
          <w:rPr>
            <w:noProof/>
            <w:webHidden/>
          </w:rPr>
          <w:t>26</w:t>
        </w:r>
        <w:r w:rsidR="0063605C">
          <w:rPr>
            <w:noProof/>
            <w:webHidden/>
          </w:rPr>
          <w:fldChar w:fldCharType="end"/>
        </w:r>
      </w:hyperlink>
    </w:p>
    <w:p w14:paraId="3DD1256A" w14:textId="32912F72" w:rsidR="0063605C" w:rsidRDefault="00CA6379">
      <w:pPr>
        <w:pStyle w:val="Verzeichnis2"/>
        <w:rPr>
          <w:rFonts w:asciiTheme="minorHAnsi" w:eastAsiaTheme="minorEastAsia" w:hAnsiTheme="minorHAnsi" w:cstheme="minorBidi"/>
          <w:noProof/>
          <w:sz w:val="22"/>
          <w:szCs w:val="22"/>
        </w:rPr>
      </w:pPr>
      <w:hyperlink w:anchor="_Toc177469418" w:history="1">
        <w:r w:rsidR="0063605C" w:rsidRPr="009C3E86">
          <w:rPr>
            <w:rStyle w:val="Hyperlink"/>
            <w:noProof/>
          </w:rPr>
          <w:t>Anhang 11</w:t>
        </w:r>
        <w:r w:rsidR="0063605C">
          <w:rPr>
            <w:rFonts w:asciiTheme="minorHAnsi" w:eastAsiaTheme="minorEastAsia" w:hAnsiTheme="minorHAnsi" w:cstheme="minorBidi"/>
            <w:noProof/>
            <w:sz w:val="22"/>
            <w:szCs w:val="22"/>
          </w:rPr>
          <w:tab/>
        </w:r>
        <w:r w:rsidR="0063605C" w:rsidRPr="009C3E86">
          <w:rPr>
            <w:rStyle w:val="Hyperlink"/>
            <w:noProof/>
          </w:rPr>
          <w:t xml:space="preserve">Anweisungen zur Aussonderung für das </w:t>
        </w:r>
        <w:r w:rsidR="0063605C" w:rsidRPr="009C3E86">
          <w:rPr>
            <w:rStyle w:val="Hyperlink"/>
            <w:i/>
            <w:iCs/>
            <w:noProof/>
          </w:rPr>
          <w:t>[</w:t>
        </w:r>
        <w:r w:rsidR="0063605C" w:rsidRPr="009C3E86">
          <w:rPr>
            <w:rStyle w:val="Hyperlink"/>
            <w:i/>
            <w:iCs/>
            <w:noProof/>
            <w:highlight w:val="yellow"/>
          </w:rPr>
          <w:t>CC INFORMATIONSMANAGEMENT]</w:t>
        </w:r>
        <w:r w:rsidR="0063605C">
          <w:rPr>
            <w:noProof/>
            <w:webHidden/>
          </w:rPr>
          <w:tab/>
        </w:r>
        <w:r w:rsidR="0063605C">
          <w:rPr>
            <w:noProof/>
            <w:webHidden/>
          </w:rPr>
          <w:fldChar w:fldCharType="begin"/>
        </w:r>
        <w:r w:rsidR="0063605C">
          <w:rPr>
            <w:noProof/>
            <w:webHidden/>
          </w:rPr>
          <w:instrText xml:space="preserve"> PAGEREF _Toc177469418 \h </w:instrText>
        </w:r>
        <w:r w:rsidR="0063605C">
          <w:rPr>
            <w:noProof/>
            <w:webHidden/>
          </w:rPr>
        </w:r>
        <w:r w:rsidR="0063605C">
          <w:rPr>
            <w:noProof/>
            <w:webHidden/>
          </w:rPr>
          <w:fldChar w:fldCharType="separate"/>
        </w:r>
        <w:r w:rsidR="0063605C">
          <w:rPr>
            <w:noProof/>
            <w:webHidden/>
          </w:rPr>
          <w:t>27</w:t>
        </w:r>
        <w:r w:rsidR="0063605C">
          <w:rPr>
            <w:noProof/>
            <w:webHidden/>
          </w:rPr>
          <w:fldChar w:fldCharType="end"/>
        </w:r>
      </w:hyperlink>
    </w:p>
    <w:p w14:paraId="1B952C3A" w14:textId="4B6EB90A" w:rsidR="0063605C" w:rsidRDefault="00CA6379">
      <w:pPr>
        <w:pStyle w:val="Verzeichnis2"/>
        <w:rPr>
          <w:rFonts w:asciiTheme="minorHAnsi" w:eastAsiaTheme="minorEastAsia" w:hAnsiTheme="minorHAnsi" w:cstheme="minorBidi"/>
          <w:noProof/>
          <w:sz w:val="22"/>
          <w:szCs w:val="22"/>
        </w:rPr>
      </w:pPr>
      <w:hyperlink w:anchor="_Toc177469419" w:history="1">
        <w:r w:rsidR="0063605C" w:rsidRPr="009C3E86">
          <w:rPr>
            <w:rStyle w:val="Hyperlink"/>
            <w:noProof/>
          </w:rPr>
          <w:t>Anhang 12</w:t>
        </w:r>
        <w:r w:rsidR="0063605C">
          <w:rPr>
            <w:rFonts w:asciiTheme="minorHAnsi" w:eastAsiaTheme="minorEastAsia" w:hAnsiTheme="minorHAnsi" w:cstheme="minorBidi"/>
            <w:noProof/>
            <w:sz w:val="22"/>
            <w:szCs w:val="22"/>
          </w:rPr>
          <w:tab/>
        </w:r>
        <w:r w:rsidR="0063605C" w:rsidRPr="009C3E86">
          <w:rPr>
            <w:rStyle w:val="Hyperlink"/>
            <w:noProof/>
          </w:rPr>
          <w:t>Anweisung zum Umgang mit klassifizierten und datenschutzrelevanten Informationen und Verschlüsselung</w:t>
        </w:r>
        <w:r w:rsidR="0063605C">
          <w:rPr>
            <w:noProof/>
            <w:webHidden/>
          </w:rPr>
          <w:tab/>
        </w:r>
        <w:r w:rsidR="0063605C">
          <w:rPr>
            <w:noProof/>
            <w:webHidden/>
          </w:rPr>
          <w:fldChar w:fldCharType="begin"/>
        </w:r>
        <w:r w:rsidR="0063605C">
          <w:rPr>
            <w:noProof/>
            <w:webHidden/>
          </w:rPr>
          <w:instrText xml:space="preserve"> PAGEREF _Toc177469419 \h </w:instrText>
        </w:r>
        <w:r w:rsidR="0063605C">
          <w:rPr>
            <w:noProof/>
            <w:webHidden/>
          </w:rPr>
        </w:r>
        <w:r w:rsidR="0063605C">
          <w:rPr>
            <w:noProof/>
            <w:webHidden/>
          </w:rPr>
          <w:fldChar w:fldCharType="separate"/>
        </w:r>
        <w:r w:rsidR="0063605C">
          <w:rPr>
            <w:noProof/>
            <w:webHidden/>
          </w:rPr>
          <w:t>29</w:t>
        </w:r>
        <w:r w:rsidR="0063605C">
          <w:rPr>
            <w:noProof/>
            <w:webHidden/>
          </w:rPr>
          <w:fldChar w:fldCharType="end"/>
        </w:r>
      </w:hyperlink>
    </w:p>
    <w:p w14:paraId="44CE62F2" w14:textId="59E5973A" w:rsidR="0063605C" w:rsidRDefault="00CA6379">
      <w:pPr>
        <w:pStyle w:val="Verzeichnis2"/>
        <w:rPr>
          <w:rFonts w:asciiTheme="minorHAnsi" w:eastAsiaTheme="minorEastAsia" w:hAnsiTheme="minorHAnsi" w:cstheme="minorBidi"/>
          <w:noProof/>
          <w:sz w:val="22"/>
          <w:szCs w:val="22"/>
        </w:rPr>
      </w:pPr>
      <w:hyperlink w:anchor="_Toc177469420" w:history="1">
        <w:r w:rsidR="0063605C" w:rsidRPr="009C3E86">
          <w:rPr>
            <w:rStyle w:val="Hyperlink"/>
            <w:noProof/>
          </w:rPr>
          <w:t>Anhang 13</w:t>
        </w:r>
        <w:r w:rsidR="0063605C">
          <w:rPr>
            <w:rFonts w:asciiTheme="minorHAnsi" w:eastAsiaTheme="minorEastAsia" w:hAnsiTheme="minorHAnsi" w:cstheme="minorBidi"/>
            <w:noProof/>
            <w:sz w:val="22"/>
            <w:szCs w:val="22"/>
          </w:rPr>
          <w:tab/>
        </w:r>
        <w:r w:rsidR="0063605C" w:rsidRPr="009C3E86">
          <w:rPr>
            <w:rStyle w:val="Hyperlink"/>
            <w:noProof/>
          </w:rPr>
          <w:t>Anweisung zur Nutzung von Kollaborationstools und temporären Ablagen</w:t>
        </w:r>
        <w:r w:rsidR="0063605C">
          <w:rPr>
            <w:noProof/>
            <w:webHidden/>
          </w:rPr>
          <w:tab/>
        </w:r>
        <w:r w:rsidR="0063605C">
          <w:rPr>
            <w:noProof/>
            <w:webHidden/>
          </w:rPr>
          <w:fldChar w:fldCharType="begin"/>
        </w:r>
        <w:r w:rsidR="0063605C">
          <w:rPr>
            <w:noProof/>
            <w:webHidden/>
          </w:rPr>
          <w:instrText xml:space="preserve"> PAGEREF _Toc177469420 \h </w:instrText>
        </w:r>
        <w:r w:rsidR="0063605C">
          <w:rPr>
            <w:noProof/>
            <w:webHidden/>
          </w:rPr>
        </w:r>
        <w:r w:rsidR="0063605C">
          <w:rPr>
            <w:noProof/>
            <w:webHidden/>
          </w:rPr>
          <w:fldChar w:fldCharType="separate"/>
        </w:r>
        <w:r w:rsidR="0063605C">
          <w:rPr>
            <w:noProof/>
            <w:webHidden/>
          </w:rPr>
          <w:t>31</w:t>
        </w:r>
        <w:r w:rsidR="0063605C">
          <w:rPr>
            <w:noProof/>
            <w:webHidden/>
          </w:rPr>
          <w:fldChar w:fldCharType="end"/>
        </w:r>
      </w:hyperlink>
    </w:p>
    <w:p w14:paraId="3CB6A865" w14:textId="25543931" w:rsidR="0063605C" w:rsidRDefault="00CA6379">
      <w:pPr>
        <w:pStyle w:val="Verzeichnis2"/>
        <w:rPr>
          <w:rFonts w:asciiTheme="minorHAnsi" w:eastAsiaTheme="minorEastAsia" w:hAnsiTheme="minorHAnsi" w:cstheme="minorBidi"/>
          <w:noProof/>
          <w:sz w:val="22"/>
          <w:szCs w:val="22"/>
        </w:rPr>
      </w:pPr>
      <w:hyperlink w:anchor="_Toc177469421" w:history="1">
        <w:r w:rsidR="0063605C" w:rsidRPr="009C3E86">
          <w:rPr>
            <w:rStyle w:val="Hyperlink"/>
            <w:i/>
            <w:iCs/>
            <w:noProof/>
            <w:highlight w:val="yellow"/>
          </w:rPr>
          <w:t>[Optional: Anhang 14 Liste der Zusatzkomponenten]</w:t>
        </w:r>
        <w:r w:rsidR="0063605C">
          <w:rPr>
            <w:noProof/>
            <w:webHidden/>
          </w:rPr>
          <w:tab/>
        </w:r>
        <w:r w:rsidR="0063605C">
          <w:rPr>
            <w:noProof/>
            <w:webHidden/>
          </w:rPr>
          <w:fldChar w:fldCharType="begin"/>
        </w:r>
        <w:r w:rsidR="0063605C">
          <w:rPr>
            <w:noProof/>
            <w:webHidden/>
          </w:rPr>
          <w:instrText xml:space="preserve"> PAGEREF _Toc177469421 \h </w:instrText>
        </w:r>
        <w:r w:rsidR="0063605C">
          <w:rPr>
            <w:noProof/>
            <w:webHidden/>
          </w:rPr>
        </w:r>
        <w:r w:rsidR="0063605C">
          <w:rPr>
            <w:noProof/>
            <w:webHidden/>
          </w:rPr>
          <w:fldChar w:fldCharType="separate"/>
        </w:r>
        <w:r w:rsidR="0063605C">
          <w:rPr>
            <w:noProof/>
            <w:webHidden/>
          </w:rPr>
          <w:t>31</w:t>
        </w:r>
        <w:r w:rsidR="0063605C">
          <w:rPr>
            <w:noProof/>
            <w:webHidden/>
          </w:rPr>
          <w:fldChar w:fldCharType="end"/>
        </w:r>
      </w:hyperlink>
    </w:p>
    <w:p w14:paraId="6103F422" w14:textId="0AB4908C" w:rsidR="00F27A68" w:rsidRDefault="007350DE" w:rsidP="00793049">
      <w:r>
        <w:lastRenderedPageBreak/>
        <w:fldChar w:fldCharType="end"/>
      </w:r>
      <w:bookmarkStart w:id="3" w:name="_Toc260923196"/>
      <w:bookmarkStart w:id="4" w:name="_Toc260928410"/>
      <w:bookmarkEnd w:id="2"/>
    </w:p>
    <w:p w14:paraId="5FFE3DB4" w14:textId="68EEDADD" w:rsidR="0048093F" w:rsidRPr="0073159B" w:rsidRDefault="0048093F" w:rsidP="00B1444F">
      <w:pPr>
        <w:pStyle w:val="Beschriftung"/>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pPr>
      <w:r w:rsidRPr="0073159B">
        <w:t>Hinweise zu</w:t>
      </w:r>
      <w:r>
        <w:t xml:space="preserve"> Zweck und</w:t>
      </w:r>
      <w:r w:rsidRPr="0073159B">
        <w:t xml:space="preserve"> Nutzung der Muster-Organisationsvorschriften</w:t>
      </w:r>
      <w:r w:rsidR="009C2B71">
        <w:t xml:space="preserve"> (Muster-OV)</w:t>
      </w:r>
    </w:p>
    <w:p w14:paraId="37921568" w14:textId="1DD784A8" w:rsidR="0048093F" w:rsidRDefault="0048093F" w:rsidP="00B1444F">
      <w:pPr>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rPr>
          <w:lang w:val="de-DE"/>
        </w:rPr>
      </w:pPr>
      <w:r>
        <w:rPr>
          <w:lang w:val="de-DE"/>
        </w:rPr>
        <w:t xml:space="preserve">Dieses Dokument dient als Muster für Organisationsvorschriften (OV). Es </w:t>
      </w:r>
      <w:r w:rsidR="009C2B71">
        <w:rPr>
          <w:lang w:val="de-DE"/>
        </w:rPr>
        <w:t>unterstützt</w:t>
      </w:r>
      <w:r>
        <w:rPr>
          <w:lang w:val="de-DE"/>
        </w:rPr>
        <w:t xml:space="preserve"> die Verwaltungseinheiten </w:t>
      </w:r>
      <w:r w:rsidR="00595BA6">
        <w:rPr>
          <w:lang w:val="de-DE"/>
        </w:rPr>
        <w:t>(VE)</w:t>
      </w:r>
      <w:r w:rsidR="00256F3B" w:rsidRPr="00256F3B">
        <w:rPr>
          <w:rStyle w:val="Funotenzeichen"/>
          <w:lang w:val="de-DE"/>
        </w:rPr>
        <w:t xml:space="preserve"> </w:t>
      </w:r>
      <w:r w:rsidR="00256F3B">
        <w:rPr>
          <w:rStyle w:val="Funotenzeichen"/>
          <w:lang w:val="de-DE"/>
        </w:rPr>
        <w:footnoteReference w:id="1"/>
      </w:r>
      <w:r w:rsidR="00595BA6">
        <w:rPr>
          <w:lang w:val="de-DE"/>
        </w:rPr>
        <w:t xml:space="preserve"> </w:t>
      </w:r>
      <w:r>
        <w:rPr>
          <w:lang w:val="de-DE"/>
        </w:rPr>
        <w:t>der Bundesverwaltung</w:t>
      </w:r>
      <w:r>
        <w:rPr>
          <w:rStyle w:val="Funotenzeichen"/>
          <w:lang w:val="de-DE"/>
        </w:rPr>
        <w:t>.</w:t>
      </w:r>
      <w:r>
        <w:rPr>
          <w:lang w:val="de-DE"/>
        </w:rPr>
        <w:t xml:space="preserve"> bei der Erstellung und Überarbeitung ihrer Organisationsvorschriften (OV). O</w:t>
      </w:r>
      <w:r w:rsidR="009C2B71">
        <w:rPr>
          <w:lang w:val="de-DE"/>
        </w:rPr>
        <w:t>V</w:t>
      </w:r>
      <w:r>
        <w:rPr>
          <w:lang w:val="de-DE"/>
        </w:rPr>
        <w:t xml:space="preserve"> regeln das gesamte Informationsmanagement einer </w:t>
      </w:r>
      <w:r w:rsidR="00D073DA">
        <w:rPr>
          <w:lang w:val="de-DE"/>
        </w:rPr>
        <w:t>VE</w:t>
      </w:r>
      <w:r>
        <w:rPr>
          <w:lang w:val="de-DE"/>
        </w:rPr>
        <w:t xml:space="preserve">. </w:t>
      </w:r>
    </w:p>
    <w:p w14:paraId="7A4C09A6" w14:textId="3F237B36" w:rsidR="0048093F" w:rsidRDefault="0048093F" w:rsidP="00B1444F">
      <w:pPr>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rPr>
          <w:lang w:val="de-DE"/>
        </w:rPr>
      </w:pPr>
      <w:r w:rsidRPr="00BD2330">
        <w:rPr>
          <w:lang w:val="de-DE"/>
        </w:rPr>
        <w:t>Das Erstellen und Führen der O</w:t>
      </w:r>
      <w:r>
        <w:rPr>
          <w:lang w:val="de-DE"/>
        </w:rPr>
        <w:t>V</w:t>
      </w:r>
      <w:r w:rsidRPr="00BD2330">
        <w:rPr>
          <w:lang w:val="de-DE"/>
        </w:rPr>
        <w:t xml:space="preserve"> liegt in der Verantwortung der V</w:t>
      </w:r>
      <w:r>
        <w:rPr>
          <w:lang w:val="de-DE"/>
        </w:rPr>
        <w:t>E.</w:t>
      </w:r>
      <w:r>
        <w:rPr>
          <w:rStyle w:val="Funotenzeichen"/>
          <w:lang w:val="de-DE"/>
        </w:rPr>
        <w:footnoteReference w:id="2"/>
      </w:r>
    </w:p>
    <w:p w14:paraId="521B2176" w14:textId="24D34FA1" w:rsidR="0048093F" w:rsidRPr="00B1444F" w:rsidRDefault="0048093F" w:rsidP="00B1444F">
      <w:pPr>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rPr>
          <w:lang w:val="de-DE"/>
        </w:rPr>
      </w:pPr>
      <w:r>
        <w:rPr>
          <w:lang w:val="de-DE"/>
        </w:rPr>
        <w:t>Die Muster-O</w:t>
      </w:r>
      <w:r w:rsidR="009C2B71">
        <w:rPr>
          <w:lang w:val="de-DE"/>
        </w:rPr>
        <w:t>V</w:t>
      </w:r>
      <w:r>
        <w:rPr>
          <w:lang w:val="de-DE"/>
        </w:rPr>
        <w:t xml:space="preserve"> </w:t>
      </w:r>
      <w:r w:rsidR="009C2B71">
        <w:rPr>
          <w:lang w:val="de-DE"/>
        </w:rPr>
        <w:t>führen</w:t>
      </w:r>
      <w:r>
        <w:rPr>
          <w:lang w:val="de-DE"/>
        </w:rPr>
        <w:t xml:space="preserve"> alle zu regelnden </w:t>
      </w:r>
      <w:r w:rsidR="00071F29">
        <w:rPr>
          <w:lang w:val="de-DE"/>
        </w:rPr>
        <w:t>Aspekte</w:t>
      </w:r>
      <w:r w:rsidR="009C2B71">
        <w:rPr>
          <w:lang w:val="de-DE"/>
        </w:rPr>
        <w:t xml:space="preserve"> auf. Sie enthalten die </w:t>
      </w:r>
      <w:r>
        <w:rPr>
          <w:lang w:val="de-DE"/>
        </w:rPr>
        <w:t>allgemeinen Vorgaben</w:t>
      </w:r>
      <w:r w:rsidR="00071F29">
        <w:rPr>
          <w:lang w:val="de-DE"/>
        </w:rPr>
        <w:t xml:space="preserve"> zum Informationsmanagement Bund</w:t>
      </w:r>
      <w:r>
        <w:rPr>
          <w:lang w:val="de-DE"/>
        </w:rPr>
        <w:t xml:space="preserve"> </w:t>
      </w:r>
      <w:r w:rsidR="009C2B71">
        <w:rPr>
          <w:lang w:val="de-DE"/>
        </w:rPr>
        <w:t>und verweisen auf</w:t>
      </w:r>
      <w:r>
        <w:rPr>
          <w:lang w:val="de-DE"/>
        </w:rPr>
        <w:t xml:space="preserve"> </w:t>
      </w:r>
      <w:r w:rsidR="00C21B98" w:rsidRPr="00F639CE">
        <w:rPr>
          <w:b/>
          <w:i/>
        </w:rPr>
        <w:t>[</w:t>
      </w:r>
      <w:r w:rsidR="00C21B98" w:rsidRPr="00162EE5">
        <w:rPr>
          <w:b/>
          <w:i/>
          <w:highlight w:val="yellow"/>
        </w:rPr>
        <w:t>zu ergänzende Inhalte</w:t>
      </w:r>
      <w:r w:rsidR="00C21B98" w:rsidRPr="00F639CE">
        <w:rPr>
          <w:b/>
          <w:i/>
        </w:rPr>
        <w:t>]</w:t>
      </w:r>
      <w:r>
        <w:rPr>
          <w:lang w:val="de-DE"/>
        </w:rPr>
        <w:t xml:space="preserve">. </w:t>
      </w:r>
      <w:r w:rsidR="009C2B71">
        <w:rPr>
          <w:lang w:val="de-DE"/>
        </w:rPr>
        <w:t>Teilweise sind</w:t>
      </w:r>
      <w:r w:rsidRPr="004E778B">
        <w:rPr>
          <w:lang w:val="de-DE"/>
        </w:rPr>
        <w:t xml:space="preserve"> </w:t>
      </w:r>
      <w:r w:rsidR="00C21B98" w:rsidRPr="00F639CE">
        <w:rPr>
          <w:b/>
          <w:i/>
        </w:rPr>
        <w:t>[</w:t>
      </w:r>
      <w:r w:rsidR="00C21B98" w:rsidRPr="00162EE5">
        <w:rPr>
          <w:b/>
          <w:i/>
          <w:highlight w:val="yellow"/>
        </w:rPr>
        <w:t>Empfehlungen</w:t>
      </w:r>
      <w:r w:rsidR="00C21B98" w:rsidRPr="00F639CE">
        <w:rPr>
          <w:b/>
          <w:i/>
        </w:rPr>
        <w:t>]</w:t>
      </w:r>
      <w:r w:rsidRPr="004E778B">
        <w:rPr>
          <w:lang w:val="de-DE"/>
        </w:rPr>
        <w:t xml:space="preserve"> </w:t>
      </w:r>
      <w:r>
        <w:rPr>
          <w:lang w:val="de-DE"/>
        </w:rPr>
        <w:t>für detaillierte Regelungen</w:t>
      </w:r>
      <w:r w:rsidR="009C2B71">
        <w:rPr>
          <w:lang w:val="de-DE"/>
        </w:rPr>
        <w:t xml:space="preserve"> formuliert</w:t>
      </w:r>
      <w:r>
        <w:rPr>
          <w:lang w:val="de-DE"/>
        </w:rPr>
        <w:t xml:space="preserve">, die sich als Best Practice etabliert haben. </w:t>
      </w:r>
      <w:r w:rsidR="00C21B98">
        <w:rPr>
          <w:lang w:val="de-DE"/>
        </w:rPr>
        <w:t xml:space="preserve">Optional </w:t>
      </w:r>
      <w:proofErr w:type="gramStart"/>
      <w:r w:rsidR="00C21B98">
        <w:rPr>
          <w:lang w:val="de-DE"/>
        </w:rPr>
        <w:t>zu ergänzende Inhalte</w:t>
      </w:r>
      <w:proofErr w:type="gramEnd"/>
      <w:r w:rsidR="00C21B98">
        <w:rPr>
          <w:lang w:val="de-DE"/>
        </w:rPr>
        <w:t xml:space="preserve"> sind entsprechend gekennzeichnet </w:t>
      </w:r>
      <w:r w:rsidR="00C21B98" w:rsidRPr="00F639CE">
        <w:rPr>
          <w:b/>
          <w:i/>
        </w:rPr>
        <w:t>[</w:t>
      </w:r>
      <w:r w:rsidR="00C21B98" w:rsidRPr="00162EE5">
        <w:rPr>
          <w:b/>
          <w:i/>
          <w:highlight w:val="yellow"/>
        </w:rPr>
        <w:t>Optional: Beispiel</w:t>
      </w:r>
      <w:r w:rsidR="00C21B98" w:rsidRPr="00F639CE">
        <w:rPr>
          <w:b/>
          <w:i/>
        </w:rPr>
        <w:t>]</w:t>
      </w:r>
      <w:r w:rsidR="00C21B98">
        <w:rPr>
          <w:lang w:val="de-DE"/>
        </w:rPr>
        <w:t>.</w:t>
      </w:r>
    </w:p>
    <w:p w14:paraId="75DF84F4" w14:textId="2198E530" w:rsidR="0048093F" w:rsidRDefault="006952D4" w:rsidP="00B1444F">
      <w:pPr>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rPr>
          <w:bCs/>
          <w:iCs/>
        </w:rPr>
      </w:pPr>
      <w:r>
        <w:rPr>
          <w:bCs/>
          <w:iCs/>
        </w:rPr>
        <w:t xml:space="preserve">Die Muster-OV müssen der </w:t>
      </w:r>
      <w:r w:rsidR="00704EF2">
        <w:rPr>
          <w:bCs/>
          <w:iCs/>
        </w:rPr>
        <w:t>spezifischen</w:t>
      </w:r>
      <w:r>
        <w:rPr>
          <w:bCs/>
          <w:iCs/>
        </w:rPr>
        <w:t xml:space="preserve"> Situation der </w:t>
      </w:r>
      <w:r w:rsidR="00D073DA">
        <w:rPr>
          <w:bCs/>
          <w:iCs/>
        </w:rPr>
        <w:t xml:space="preserve">VE </w:t>
      </w:r>
      <w:r>
        <w:rPr>
          <w:bCs/>
          <w:iCs/>
        </w:rPr>
        <w:t xml:space="preserve">angepasst werden. </w:t>
      </w:r>
      <w:r w:rsidR="0048093F" w:rsidRPr="004E778B">
        <w:rPr>
          <w:bCs/>
          <w:iCs/>
        </w:rPr>
        <w:t xml:space="preserve">Die </w:t>
      </w:r>
      <w:r w:rsidR="00D073DA">
        <w:rPr>
          <w:bCs/>
          <w:iCs/>
        </w:rPr>
        <w:t>VE</w:t>
      </w:r>
      <w:r w:rsidR="0048093F" w:rsidRPr="004E778B">
        <w:rPr>
          <w:bCs/>
          <w:iCs/>
        </w:rPr>
        <w:t xml:space="preserve"> ist frei, Passagen umzuformulieren oder zu ergänzen. Zu beachten ist, dass die </w:t>
      </w:r>
      <w:r w:rsidR="00A145DC">
        <w:rPr>
          <w:bCs/>
          <w:iCs/>
        </w:rPr>
        <w:t>aufgeführten Bereiche vollständig geregelt und</w:t>
      </w:r>
      <w:r w:rsidR="0048093F">
        <w:rPr>
          <w:bCs/>
          <w:iCs/>
        </w:rPr>
        <w:t xml:space="preserve"> die rechtlichen Vorgaben (Stufe Bund und ggf. Stufe Departement) eingehalten werden </w:t>
      </w:r>
      <w:r w:rsidR="0048093F" w:rsidRPr="004E778B">
        <w:rPr>
          <w:bCs/>
          <w:iCs/>
        </w:rPr>
        <w:t xml:space="preserve">müssen. </w:t>
      </w:r>
    </w:p>
    <w:p w14:paraId="789EA215" w14:textId="57C8671B" w:rsidR="00C258CC" w:rsidRDefault="0048093F" w:rsidP="00B1444F">
      <w:pPr>
        <w:pBdr>
          <w:top w:val="single" w:sz="4" w:space="1" w:color="auto"/>
          <w:left w:val="single" w:sz="4" w:space="4" w:color="auto"/>
          <w:bottom w:val="single" w:sz="4" w:space="1" w:color="auto"/>
          <w:right w:val="single" w:sz="4" w:space="4" w:color="auto"/>
        </w:pBdr>
        <w:shd w:val="clear" w:color="auto" w:fill="FFF2CC" w:themeFill="accent4" w:themeFillTint="33"/>
        <w:ind w:right="170"/>
        <w:jc w:val="left"/>
        <w:rPr>
          <w:lang w:val="de-DE"/>
        </w:rPr>
      </w:pPr>
      <w:r>
        <w:rPr>
          <w:lang w:val="de-DE"/>
        </w:rPr>
        <w:t xml:space="preserve">Die OV der VE der Bundesverwaltung werden dem Schweizerischen Bundesarchiv </w:t>
      </w:r>
      <w:r w:rsidRPr="0092124F">
        <w:rPr>
          <w:lang w:val="de-DE"/>
        </w:rPr>
        <w:t>(BAR)</w:t>
      </w:r>
      <w:r>
        <w:rPr>
          <w:lang w:val="de-DE"/>
        </w:rPr>
        <w:t xml:space="preserve"> zur formellen Prüfung eingereicht.</w:t>
      </w:r>
      <w:r>
        <w:t xml:space="preserve"> </w:t>
      </w:r>
      <w:r>
        <w:rPr>
          <w:lang w:val="de-DE"/>
        </w:rPr>
        <w:t>Negativlisten müssen vom BAR</w:t>
      </w:r>
      <w:r w:rsidR="006952D4">
        <w:rPr>
          <w:lang w:val="de-DE"/>
        </w:rPr>
        <w:t xml:space="preserve"> geprüft und</w:t>
      </w:r>
      <w:r>
        <w:rPr>
          <w:lang w:val="de-DE"/>
        </w:rPr>
        <w:t xml:space="preserve"> </w:t>
      </w:r>
      <w:r w:rsidR="00C47A96">
        <w:rPr>
          <w:lang w:val="de-DE"/>
        </w:rPr>
        <w:t>genehmigt</w:t>
      </w:r>
      <w:r>
        <w:rPr>
          <w:lang w:val="de-DE"/>
        </w:rPr>
        <w:t xml:space="preserve"> werden. </w:t>
      </w:r>
    </w:p>
    <w:p w14:paraId="7D1302C5" w14:textId="4C6150C2" w:rsidR="00E50EEB" w:rsidRDefault="00E50EEB" w:rsidP="00654F0F">
      <w:pPr>
        <w:pStyle w:val="berschrift1"/>
        <w:spacing w:before="480"/>
      </w:pPr>
      <w:bookmarkStart w:id="5" w:name="_Toc177469386"/>
      <w:r>
        <w:t>Ziel und Zweck der Organisationsvorschriften</w:t>
      </w:r>
      <w:bookmarkEnd w:id="3"/>
      <w:bookmarkEnd w:id="4"/>
      <w:bookmarkEnd w:id="5"/>
    </w:p>
    <w:p w14:paraId="73D15E61" w14:textId="50CAE6D4" w:rsidR="00C4505F" w:rsidRDefault="00E50EEB" w:rsidP="00C4505F">
      <w:r w:rsidRPr="006754D0">
        <w:t>Die Organisationsvorschriften</w:t>
      </w:r>
      <w:r w:rsidR="007123CF">
        <w:t xml:space="preserve"> (OV)</w:t>
      </w:r>
      <w:r w:rsidRPr="006754D0">
        <w:t xml:space="preserve"> dienen als Grundlage für </w:t>
      </w:r>
      <w:r w:rsidR="000D5857">
        <w:t xml:space="preserve">das </w:t>
      </w:r>
      <w:r w:rsidR="00762B78">
        <w:t xml:space="preserve">gesamte </w:t>
      </w:r>
      <w:r w:rsidR="000D5857">
        <w:t>Informationsmanagement</w:t>
      </w:r>
      <w:r w:rsidR="00F639CE">
        <w:t xml:space="preserve"> der </w:t>
      </w:r>
      <w:r w:rsidR="00F639CE" w:rsidRPr="000F20CA">
        <w:rPr>
          <w:b/>
          <w:i/>
          <w:highlight w:val="yellow"/>
        </w:rPr>
        <w:t>[Verwaltungseinheit</w:t>
      </w:r>
      <w:r w:rsidR="00CE7F82">
        <w:rPr>
          <w:b/>
          <w:i/>
          <w:highlight w:val="yellow"/>
        </w:rPr>
        <w:t xml:space="preserve"> VE</w:t>
      </w:r>
      <w:r w:rsidR="00F639CE" w:rsidRPr="000F20CA">
        <w:rPr>
          <w:b/>
          <w:i/>
          <w:highlight w:val="yellow"/>
        </w:rPr>
        <w:t>]</w:t>
      </w:r>
      <w:r w:rsidR="000D5857" w:rsidRPr="00F639CE">
        <w:rPr>
          <w:i/>
        </w:rPr>
        <w:t>.</w:t>
      </w:r>
      <w:r w:rsidRPr="006754D0">
        <w:t xml:space="preserve"> </w:t>
      </w:r>
      <w:r w:rsidR="00C4505F">
        <w:t xml:space="preserve">Sie </w:t>
      </w:r>
      <w:r w:rsidR="00C4505F" w:rsidRPr="006754D0">
        <w:t xml:space="preserve">sind für alle Mitarbeitenden der </w:t>
      </w:r>
      <w:r w:rsidR="00C4505F" w:rsidRPr="008F7F7E">
        <w:rPr>
          <w:b/>
          <w:bCs/>
          <w:i/>
          <w:iCs/>
          <w:highlight w:val="yellow"/>
        </w:rPr>
        <w:t>[</w:t>
      </w:r>
      <w:r w:rsidR="00D073DA">
        <w:rPr>
          <w:b/>
          <w:bCs/>
          <w:i/>
          <w:iCs/>
          <w:highlight w:val="yellow"/>
        </w:rPr>
        <w:t>VE</w:t>
      </w:r>
      <w:r w:rsidR="00C4505F" w:rsidRPr="008F7F7E">
        <w:rPr>
          <w:b/>
          <w:bCs/>
          <w:i/>
          <w:iCs/>
          <w:highlight w:val="yellow"/>
        </w:rPr>
        <w:t>]</w:t>
      </w:r>
      <w:r w:rsidR="00C4505F" w:rsidRPr="00704EF2">
        <w:t xml:space="preserve"> verbindlich. </w:t>
      </w:r>
      <w:r w:rsidR="00C4505F" w:rsidRPr="000F20CA">
        <w:rPr>
          <w:b/>
          <w:i/>
          <w:highlight w:val="yellow"/>
        </w:rPr>
        <w:t>[Ev. präzisieren: Dies schliesst ein: Standorte, Arbeitsorte, externe Mitarbeitende, …</w:t>
      </w:r>
      <w:r w:rsidR="00C4505F" w:rsidRPr="00F639CE">
        <w:rPr>
          <w:b/>
          <w:i/>
        </w:rPr>
        <w:t>]</w:t>
      </w:r>
    </w:p>
    <w:p w14:paraId="5D5E38A6" w14:textId="1C459EE2" w:rsidR="001F1181" w:rsidRDefault="00C4505F" w:rsidP="00E50EEB">
      <w:r>
        <w:t xml:space="preserve">Die </w:t>
      </w:r>
      <w:r w:rsidR="00D073DA">
        <w:t>OV</w:t>
      </w:r>
      <w:r w:rsidRPr="006754D0">
        <w:t xml:space="preserve"> </w:t>
      </w:r>
      <w:r w:rsidR="00C37DF4">
        <w:t xml:space="preserve">regeln </w:t>
      </w:r>
      <w:r w:rsidR="00C37DF4" w:rsidRPr="006754D0">
        <w:t xml:space="preserve">die </w:t>
      </w:r>
      <w:r w:rsidR="00C37DF4">
        <w:t>Bearbeitung</w:t>
      </w:r>
      <w:r w:rsidR="00C37DF4" w:rsidRPr="006754D0">
        <w:t xml:space="preserve"> aller </w:t>
      </w:r>
      <w:r w:rsidR="00C37DF4">
        <w:t>Informationen</w:t>
      </w:r>
      <w:r w:rsidR="00C37DF4" w:rsidRPr="006754D0">
        <w:t xml:space="preserve">, die im Rahmen der Verwaltungstätigkeit empfangen oder erstellt werden. </w:t>
      </w:r>
      <w:r w:rsidR="00C37DF4">
        <w:t xml:space="preserve">Die OV </w:t>
      </w:r>
      <w:r w:rsidR="00E50EEB" w:rsidRPr="006754D0">
        <w:t>beschreiben</w:t>
      </w:r>
      <w:r w:rsidR="00F826A4">
        <w:t>,</w:t>
      </w:r>
      <w:r w:rsidR="00E50EEB" w:rsidRPr="006754D0">
        <w:t xml:space="preserve"> gestützt auf rechtliche </w:t>
      </w:r>
      <w:r w:rsidR="003D2E79">
        <w:t>Vorgaben sowie</w:t>
      </w:r>
      <w:r w:rsidR="00E50EEB" w:rsidRPr="006754D0">
        <w:t xml:space="preserve"> technische Normen und Standards</w:t>
      </w:r>
      <w:r w:rsidR="00F826A4">
        <w:t>,</w:t>
      </w:r>
      <w:r w:rsidR="00DC134B" w:rsidRPr="006754D0">
        <w:rPr>
          <w:rStyle w:val="Funotenzeichen"/>
        </w:rPr>
        <w:footnoteReference w:id="3"/>
      </w:r>
      <w:r w:rsidR="00E50EEB" w:rsidRPr="006754D0">
        <w:t xml:space="preserve"> die </w:t>
      </w:r>
      <w:r w:rsidR="00CE484F" w:rsidRPr="006754D0">
        <w:t xml:space="preserve">Organisation </w:t>
      </w:r>
      <w:r w:rsidR="001F1181">
        <w:t>des Informationsmanagements und</w:t>
      </w:r>
      <w:r w:rsidR="00E50EEB" w:rsidRPr="006754D0">
        <w:t xml:space="preserve"> die Umsetzung der Anforderungen an eine systematische Aktenführung.</w:t>
      </w:r>
      <w:r w:rsidR="005D2FE6">
        <w:t xml:space="preserve"> </w:t>
      </w:r>
    </w:p>
    <w:p w14:paraId="3AC2C3F0" w14:textId="2426257C" w:rsidR="00E50EEB" w:rsidRPr="006754D0" w:rsidRDefault="001F1181" w:rsidP="00E50EEB">
      <w:r>
        <w:t xml:space="preserve">Das Informationsmanagement umfasst </w:t>
      </w:r>
      <w:r w:rsidR="00840545">
        <w:t>das standardisierte Geschäftsverwaltungssystem (GEVER</w:t>
      </w:r>
      <w:r w:rsidR="00AC2253">
        <w:t>-System</w:t>
      </w:r>
      <w:r w:rsidR="00840545">
        <w:t xml:space="preserve">) sowie alle weiteren </w:t>
      </w:r>
      <w:r w:rsidR="00CE75E1">
        <w:t>autorisierte</w:t>
      </w:r>
      <w:r w:rsidR="00DA483D">
        <w:t>n</w:t>
      </w:r>
      <w:r w:rsidR="00840545">
        <w:t xml:space="preserve"> Systeme</w:t>
      </w:r>
      <w:r w:rsidR="00DD0E30">
        <w:t xml:space="preserve"> und</w:t>
      </w:r>
      <w:r w:rsidR="00DA483D">
        <w:t xml:space="preserve"> </w:t>
      </w:r>
      <w:r>
        <w:t>Ablagen</w:t>
      </w:r>
      <w:r w:rsidR="00AC2253">
        <w:t xml:space="preserve"> </w:t>
      </w:r>
      <w:r w:rsidR="00CC6C84">
        <w:t>(</w:t>
      </w:r>
      <w:r w:rsidR="0055139A">
        <w:t>digital</w:t>
      </w:r>
      <w:r w:rsidR="00CC6C84">
        <w:t xml:space="preserve"> und </w:t>
      </w:r>
      <w:r w:rsidR="00F826A4">
        <w:t>physisch</w:t>
      </w:r>
      <w:r w:rsidR="00CC6C84">
        <w:t>)</w:t>
      </w:r>
      <w:r w:rsidR="00CE75E1">
        <w:t>,</w:t>
      </w:r>
      <w:r w:rsidR="002522A2">
        <w:rPr>
          <w:rStyle w:val="Funotenzeichen"/>
        </w:rPr>
        <w:footnoteReference w:id="4"/>
      </w:r>
      <w:r>
        <w:t xml:space="preserve"> in denen geschäftsrelevante </w:t>
      </w:r>
      <w:r w:rsidR="002D0043">
        <w:t xml:space="preserve">Informationen </w:t>
      </w:r>
      <w:r>
        <w:t>bewirtschaftet werden</w:t>
      </w:r>
      <w:r w:rsidR="00EE0392">
        <w:t>.</w:t>
      </w:r>
      <w:r w:rsidR="00840545">
        <w:t xml:space="preserve"> </w:t>
      </w:r>
      <w:r w:rsidR="00C85F94">
        <w:t>Ziel ist</w:t>
      </w:r>
      <w:r w:rsidR="00CE484F" w:rsidRPr="006754D0">
        <w:t xml:space="preserve"> eine transparente und nachvollziehbare </w:t>
      </w:r>
      <w:r w:rsidR="00E50EEB" w:rsidRPr="006754D0">
        <w:t xml:space="preserve">Geschäftstätigkeit </w:t>
      </w:r>
      <w:r w:rsidR="002B6B67">
        <w:t>sowie</w:t>
      </w:r>
      <w:r w:rsidR="002B6B67" w:rsidRPr="006754D0">
        <w:t xml:space="preserve"> </w:t>
      </w:r>
      <w:r w:rsidR="00C85F94">
        <w:t xml:space="preserve">eine </w:t>
      </w:r>
      <w:r w:rsidR="00E50EEB" w:rsidRPr="006754D0">
        <w:t>effiziente Geschäftsabwicklung.</w:t>
      </w:r>
    </w:p>
    <w:p w14:paraId="5CE39F30" w14:textId="13063C71" w:rsidR="00E50EEB" w:rsidRPr="006754D0" w:rsidRDefault="006C5713" w:rsidP="00E50EEB">
      <w:r>
        <w:t xml:space="preserve">Ein geregeltes Informationsmanagement </w:t>
      </w:r>
      <w:r w:rsidR="00E50EEB" w:rsidRPr="006754D0">
        <w:t>ermöglicht d</w:t>
      </w:r>
      <w:r w:rsidR="00C97A80" w:rsidRPr="006754D0">
        <w:t>er</w:t>
      </w:r>
      <w:r w:rsidR="00E50EEB" w:rsidRPr="006754D0">
        <w:t xml:space="preserve"> </w:t>
      </w:r>
      <w:r w:rsidR="00E50EEB" w:rsidRPr="006754D0">
        <w:rPr>
          <w:b/>
          <w:i/>
        </w:rPr>
        <w:t>[</w:t>
      </w:r>
      <w:r w:rsidR="00D073DA">
        <w:rPr>
          <w:b/>
          <w:i/>
        </w:rPr>
        <w:t>VE</w:t>
      </w:r>
      <w:r w:rsidR="00E50EEB" w:rsidRPr="006754D0">
        <w:rPr>
          <w:b/>
          <w:i/>
        </w:rPr>
        <w:t>]</w:t>
      </w:r>
      <w:r w:rsidR="002B6B67" w:rsidRPr="00CE7F82">
        <w:rPr>
          <w:bCs/>
          <w:iCs/>
        </w:rPr>
        <w:t>:</w:t>
      </w:r>
    </w:p>
    <w:p w14:paraId="235ECC7B" w14:textId="12F95DAA" w:rsidR="00E50EEB" w:rsidRPr="006754D0" w:rsidRDefault="00E50EEB" w:rsidP="00AF4B6F">
      <w:pPr>
        <w:pStyle w:val="ListPunkt"/>
      </w:pPr>
      <w:r w:rsidRPr="006754D0">
        <w:t>in laufenden Geschäften</w:t>
      </w:r>
      <w:r w:rsidR="001F1181">
        <w:t xml:space="preserve"> die Übersicht zu wahren und deren</w:t>
      </w:r>
      <w:r w:rsidRPr="006754D0">
        <w:t xml:space="preserve"> Koordination zu gewährleisten</w:t>
      </w:r>
      <w:r w:rsidR="00CE7F82">
        <w:t>;</w:t>
      </w:r>
    </w:p>
    <w:p w14:paraId="06D74E93" w14:textId="038B1136" w:rsidR="00E50EEB" w:rsidRPr="006754D0" w:rsidRDefault="00E50EEB" w:rsidP="00AF4B6F">
      <w:pPr>
        <w:pStyle w:val="ListPunkt"/>
      </w:pPr>
      <w:r w:rsidRPr="006754D0">
        <w:lastRenderedPageBreak/>
        <w:t>sich selbst und dem Bundesrat Rechenschaft abzulegen (Planung, Controlling, Aufsicht)</w:t>
      </w:r>
      <w:r w:rsidR="00CE7F82">
        <w:t>;</w:t>
      </w:r>
    </w:p>
    <w:p w14:paraId="0CEE003F" w14:textId="091FFEEA" w:rsidR="00E50EEB" w:rsidRPr="006754D0" w:rsidRDefault="00D26D89" w:rsidP="00AF4B6F">
      <w:pPr>
        <w:pStyle w:val="ListPunkt"/>
      </w:pPr>
      <w:r>
        <w:t xml:space="preserve">Berechtigten wie dem Parlament oder </w:t>
      </w:r>
      <w:r w:rsidR="00E50EEB" w:rsidRPr="006754D0">
        <w:t>Dritten Rechenschaft über ihre geschäftlichen Aktivitäten abzulegen</w:t>
      </w:r>
      <w:r w:rsidR="002B6B67">
        <w:t xml:space="preserve"> </w:t>
      </w:r>
      <w:r w:rsidR="002B6B67" w:rsidRPr="006754D0">
        <w:t>(z.</w:t>
      </w:r>
      <w:r w:rsidR="002B6B67">
        <w:t xml:space="preserve"> </w:t>
      </w:r>
      <w:r w:rsidR="002B6B67" w:rsidRPr="006754D0">
        <w:t xml:space="preserve">B. </w:t>
      </w:r>
      <w:r w:rsidR="002B6B67">
        <w:t xml:space="preserve">aufgrund eines </w:t>
      </w:r>
      <w:r w:rsidR="002B6B67" w:rsidRPr="006754D0">
        <w:t>Akteneinsichtsrecht</w:t>
      </w:r>
      <w:r w:rsidR="002B6B67">
        <w:t>s von Betroffenen)</w:t>
      </w:r>
      <w:r w:rsidR="00CE7F82">
        <w:t>;</w:t>
      </w:r>
    </w:p>
    <w:p w14:paraId="218C361F" w14:textId="39BC411B" w:rsidR="005469BB" w:rsidRPr="006754D0" w:rsidRDefault="00D26D89" w:rsidP="00E50EEB">
      <w:pPr>
        <w:pStyle w:val="ListPunkt"/>
      </w:pPr>
      <w:r>
        <w:t xml:space="preserve">die Umsetzung der </w:t>
      </w:r>
      <w:r w:rsidR="005D42A2">
        <w:t xml:space="preserve">rechtlichen </w:t>
      </w:r>
      <w:r>
        <w:t xml:space="preserve">Vorgaben wie des </w:t>
      </w:r>
      <w:r w:rsidR="00E50EEB" w:rsidRPr="006754D0">
        <w:t>Bundesgesetzes über das Öffentlichkeitsprinzip BGÖ</w:t>
      </w:r>
      <w:r>
        <w:t xml:space="preserve">, des Datenschutzgesetzes </w:t>
      </w:r>
      <w:r w:rsidR="00EB4532">
        <w:t xml:space="preserve">DSG </w:t>
      </w:r>
      <w:r w:rsidR="006C40B5">
        <w:t>und der dazugehörigen Verordnung DSV, des Informationssicherheitsgesetzes ISG</w:t>
      </w:r>
      <w:r>
        <w:t xml:space="preserve"> und der </w:t>
      </w:r>
      <w:r w:rsidR="006C40B5">
        <w:t>Informationssicherheitsverordnung ISV)</w:t>
      </w:r>
      <w:r w:rsidR="00E50EEB" w:rsidRPr="006754D0">
        <w:t xml:space="preserve"> zu gewährleisten.</w:t>
      </w:r>
    </w:p>
    <w:p w14:paraId="1B0516CF" w14:textId="77777777" w:rsidR="00E50EEB" w:rsidRPr="006754D0" w:rsidRDefault="00E50EEB" w:rsidP="00EE29B8">
      <w:pPr>
        <w:pStyle w:val="berschrift1"/>
        <w:spacing w:before="360"/>
      </w:pPr>
      <w:bookmarkStart w:id="7" w:name="_Toc260923197"/>
      <w:bookmarkStart w:id="8" w:name="_Toc260928411"/>
      <w:bookmarkStart w:id="9" w:name="_Toc177469387"/>
      <w:r w:rsidRPr="006754D0">
        <w:t>Grundsätze</w:t>
      </w:r>
      <w:bookmarkEnd w:id="7"/>
      <w:bookmarkEnd w:id="8"/>
      <w:bookmarkEnd w:id="9"/>
    </w:p>
    <w:p w14:paraId="2B0AE647" w14:textId="7566C979" w:rsidR="00C4505F" w:rsidRDefault="007E2881" w:rsidP="000F20CA">
      <w:pPr>
        <w:pStyle w:val="berschrift2"/>
        <w:spacing w:before="360"/>
      </w:pPr>
      <w:bookmarkStart w:id="10" w:name="_Toc177469388"/>
      <w:r>
        <w:t xml:space="preserve">Bearbeiten von </w:t>
      </w:r>
      <w:r w:rsidR="00DA7398">
        <w:t>Informationen</w:t>
      </w:r>
      <w:bookmarkEnd w:id="10"/>
    </w:p>
    <w:p w14:paraId="666DF595" w14:textId="6B84A9AF" w:rsidR="00593329" w:rsidRDefault="002D7E8E">
      <w:pPr>
        <w:pStyle w:val="Kommentartext"/>
      </w:pPr>
      <w:r>
        <w:t xml:space="preserve">Grundsätzlich werden alle geschäftsrelevanten Informationen </w:t>
      </w:r>
      <w:r w:rsidR="00C06970">
        <w:t xml:space="preserve">digital </w:t>
      </w:r>
      <w:r>
        <w:t xml:space="preserve">bearbeitet. Die </w:t>
      </w:r>
      <w:r w:rsidR="00C06970">
        <w:t xml:space="preserve">digitale </w:t>
      </w:r>
      <w:r>
        <w:t>Bearbeitung erfolgt standardmässig i</w:t>
      </w:r>
      <w:r w:rsidR="000A1439">
        <w:t>n Dossiers im</w:t>
      </w:r>
      <w:r>
        <w:t xml:space="preserve"> GEVER-System.</w:t>
      </w:r>
      <w:r w:rsidR="008E76FF">
        <w:t xml:space="preserve"> </w:t>
      </w:r>
      <w:r w:rsidR="00593329">
        <w:t xml:space="preserve">Massgeblich ist </w:t>
      </w:r>
      <w:r w:rsidR="00593329" w:rsidRPr="000F20CA">
        <w:rPr>
          <w:b/>
          <w:bCs/>
          <w:i/>
          <w:iCs/>
          <w:highlight w:val="yellow"/>
        </w:rPr>
        <w:t>[seit</w:t>
      </w:r>
      <w:proofErr w:type="gramStart"/>
      <w:r w:rsidR="00593329" w:rsidRPr="000F20CA">
        <w:rPr>
          <w:b/>
          <w:bCs/>
          <w:i/>
          <w:iCs/>
          <w:highlight w:val="yellow"/>
        </w:rPr>
        <w:t xml:space="preserve"> ….</w:t>
      </w:r>
      <w:proofErr w:type="gramEnd"/>
      <w:r w:rsidR="00593329" w:rsidRPr="000F20CA">
        <w:rPr>
          <w:b/>
          <w:bCs/>
          <w:i/>
          <w:iCs/>
          <w:highlight w:val="yellow"/>
        </w:rPr>
        <w:t>]</w:t>
      </w:r>
      <w:r w:rsidR="00593329">
        <w:t xml:space="preserve"> das digitale Dossier.</w:t>
      </w:r>
      <w:r w:rsidR="00593329">
        <w:rPr>
          <w:rStyle w:val="Funotenzeichen"/>
        </w:rPr>
        <w:footnoteReference w:id="5"/>
      </w:r>
    </w:p>
    <w:p w14:paraId="21BBEE2F" w14:textId="415ABA5E" w:rsidR="007A1B62" w:rsidRDefault="007A1B62">
      <w:pPr>
        <w:pStyle w:val="Kommentartext"/>
      </w:pPr>
      <w:r w:rsidRPr="006754D0">
        <w:t xml:space="preserve">Alle geschäftsrelevanten </w:t>
      </w:r>
      <w:r w:rsidR="008F7F7E">
        <w:t xml:space="preserve">Unterlagen </w:t>
      </w:r>
      <w:r>
        <w:t xml:space="preserve">müssen registriert und abgelegt werden. </w:t>
      </w:r>
      <w:r w:rsidR="008F7F7E">
        <w:t>Unterlagen</w:t>
      </w:r>
      <w:r>
        <w:t xml:space="preserve">, die für den Nachweis der Verwaltungstätigkeit nicht relevant sind, müssen nicht registriert werden. Nicht geschäftsrelevante </w:t>
      </w:r>
      <w:r w:rsidR="008F7F7E">
        <w:t xml:space="preserve">Unterlagentypen </w:t>
      </w:r>
      <w:r>
        <w:t>sind abschliessend in der Negativliste aufgeführt</w:t>
      </w:r>
      <w:r w:rsidR="002B6B67">
        <w:t xml:space="preserve"> (siehe </w:t>
      </w:r>
      <w:r w:rsidR="002B6B67" w:rsidRPr="00E7242A">
        <w:rPr>
          <w:b/>
          <w:bCs/>
          <w:i/>
          <w:iCs/>
          <w:highlight w:val="yellow"/>
        </w:rPr>
        <w:t>[</w:t>
      </w:r>
      <w:r w:rsidR="002B6B67" w:rsidRPr="00233D6A">
        <w:rPr>
          <w:b/>
          <w:bCs/>
          <w:highlight w:val="yellow"/>
        </w:rPr>
        <w:t xml:space="preserve">Anhang </w:t>
      </w:r>
      <w:r w:rsidR="002B6B67" w:rsidRPr="00E7242A">
        <w:rPr>
          <w:b/>
          <w:bCs/>
          <w:i/>
          <w:highlight w:val="yellow"/>
        </w:rPr>
        <w:t>5</w:t>
      </w:r>
      <w:r w:rsidR="002B6B67" w:rsidRPr="00FC630D">
        <w:rPr>
          <w:b/>
          <w:bCs/>
          <w:i/>
          <w:iCs/>
          <w:highlight w:val="yellow"/>
        </w:rPr>
        <w:t>]</w:t>
      </w:r>
      <w:r w:rsidR="002B6B67" w:rsidRPr="00747C0B">
        <w:t>)</w:t>
      </w:r>
      <w:r>
        <w:t>.</w:t>
      </w:r>
    </w:p>
    <w:p w14:paraId="59965D1C" w14:textId="71498454" w:rsidR="00BE620D" w:rsidRDefault="00DA41D8">
      <w:pPr>
        <w:pStyle w:val="Kommentartext"/>
      </w:pPr>
      <w:r>
        <w:t xml:space="preserve">Für </w:t>
      </w:r>
      <w:r w:rsidR="00BE620D">
        <w:t xml:space="preserve">spezifische Aufgaben </w:t>
      </w:r>
      <w:r>
        <w:t>können autorisierte Systeme und Ablagen ausserhalb des GEVER-Systems eingesetzt werden.</w:t>
      </w:r>
      <w:r w:rsidR="00157CEC">
        <w:rPr>
          <w:rStyle w:val="Funotenzeichen"/>
        </w:rPr>
        <w:footnoteReference w:id="6"/>
      </w:r>
      <w:r>
        <w:t xml:space="preserve"> Diese </w:t>
      </w:r>
      <w:r w:rsidR="00471678">
        <w:t xml:space="preserve">Systeme und </w:t>
      </w:r>
      <w:r>
        <w:t xml:space="preserve">Ablagen müssen ins Informationsmanagement eingebettet sein, um die Vorgaben an ein geregeltes Informationsmanagement gemäss </w:t>
      </w:r>
      <w:r w:rsidR="007E2881">
        <w:t xml:space="preserve">Absatz </w:t>
      </w:r>
      <w:r>
        <w:t xml:space="preserve">1 </w:t>
      </w:r>
      <w:r w:rsidR="007A1B62">
        <w:t xml:space="preserve">der OV </w:t>
      </w:r>
      <w:r w:rsidR="007A1B62" w:rsidRPr="0037142D">
        <w:rPr>
          <w:b/>
          <w:i/>
          <w:highlight w:val="yellow"/>
        </w:rPr>
        <w:t>[</w:t>
      </w:r>
      <w:r w:rsidR="00D073DA">
        <w:rPr>
          <w:b/>
          <w:highlight w:val="yellow"/>
        </w:rPr>
        <w:t>VE</w:t>
      </w:r>
      <w:r w:rsidR="007A1B62" w:rsidRPr="0037142D">
        <w:rPr>
          <w:b/>
          <w:i/>
          <w:highlight w:val="yellow"/>
        </w:rPr>
        <w:t>]</w:t>
      </w:r>
      <w:r w:rsidR="007A1B62">
        <w:rPr>
          <w:b/>
          <w:i/>
        </w:rPr>
        <w:t xml:space="preserve"> </w:t>
      </w:r>
      <w:r>
        <w:t>zu erfüllen.</w:t>
      </w:r>
      <w:r w:rsidR="00157CEC" w:rsidRPr="00157CEC">
        <w:t xml:space="preserve"> </w:t>
      </w:r>
      <w:r w:rsidR="00157CEC">
        <w:t xml:space="preserve">Autorisierte Systeme und Ablagen ausserhalb des GEVER-Systems sind abschliessend im </w:t>
      </w:r>
      <w:r w:rsidR="008F7F7E" w:rsidRPr="000F20CA">
        <w:rPr>
          <w:b/>
          <w:i/>
          <w:highlight w:val="yellow"/>
        </w:rPr>
        <w:t>[</w:t>
      </w:r>
      <w:r w:rsidR="00157CEC" w:rsidRPr="008F7F7E">
        <w:rPr>
          <w:b/>
          <w:bCs/>
          <w:i/>
          <w:iCs/>
          <w:highlight w:val="yellow"/>
        </w:rPr>
        <w:t xml:space="preserve">Anhang </w:t>
      </w:r>
      <w:r w:rsidR="00E51FF5" w:rsidRPr="008F7F7E">
        <w:rPr>
          <w:b/>
          <w:bCs/>
          <w:i/>
          <w:iCs/>
          <w:highlight w:val="yellow"/>
        </w:rPr>
        <w:t>8</w:t>
      </w:r>
      <w:r w:rsidR="00157CEC" w:rsidRPr="0064455B">
        <w:rPr>
          <w:b/>
          <w:bCs/>
          <w:i/>
          <w:iCs/>
          <w:highlight w:val="yellow"/>
        </w:rPr>
        <w:t>]</w:t>
      </w:r>
      <w:r w:rsidR="00157CEC">
        <w:rPr>
          <w:b/>
          <w:bCs/>
          <w:i/>
          <w:iCs/>
        </w:rPr>
        <w:t xml:space="preserve"> </w:t>
      </w:r>
      <w:r w:rsidR="00157CEC">
        <w:t>aufgelistet.</w:t>
      </w:r>
    </w:p>
    <w:p w14:paraId="7F7BC756" w14:textId="2A93C6C5" w:rsidR="00BE620D" w:rsidRDefault="00DA41D8" w:rsidP="008E76FF">
      <w:bookmarkStart w:id="11" w:name="_Hlk170835270"/>
      <w:r>
        <w:t>Für die Zusammenarbeit können Kollaborationstools genutzt werden.</w:t>
      </w:r>
      <w:r>
        <w:rPr>
          <w:rStyle w:val="Funotenzeichen"/>
        </w:rPr>
        <w:footnoteReference w:id="7"/>
      </w:r>
      <w:r>
        <w:t xml:space="preserve"> </w:t>
      </w:r>
      <w:r w:rsidR="00157CEC">
        <w:t>G</w:t>
      </w:r>
      <w:r>
        <w:t>eschäftsrelevante Informationen</w:t>
      </w:r>
      <w:r w:rsidR="00157CEC">
        <w:t xml:space="preserve">, die in Kollaborationstools bearbeitet werden, </w:t>
      </w:r>
      <w:r>
        <w:t xml:space="preserve">müssen </w:t>
      </w:r>
      <w:r w:rsidR="00157CEC">
        <w:t xml:space="preserve">laufend </w:t>
      </w:r>
      <w:r>
        <w:t xml:space="preserve">im GEVER-System </w:t>
      </w:r>
      <w:r w:rsidRPr="000F20CA">
        <w:rPr>
          <w:b/>
          <w:i/>
        </w:rPr>
        <w:t>[</w:t>
      </w:r>
      <w:r w:rsidRPr="00162EE5">
        <w:rPr>
          <w:b/>
          <w:i/>
          <w:highlight w:val="yellow"/>
        </w:rPr>
        <w:t>bzw. in den dafür vorgesehenen autorisierten Systemen und Ablagen</w:t>
      </w:r>
      <w:r w:rsidRPr="000F20CA">
        <w:rPr>
          <w:b/>
          <w:i/>
        </w:rPr>
        <w:t>]</w:t>
      </w:r>
      <w:r>
        <w:t xml:space="preserve"> abgelegt werden. Je nach Schutzniveau dürfen Informationen nicht oder nur eingeschränkt in Kollaborationstools bearbeitet werden. Die eingesetzten </w:t>
      </w:r>
      <w:r w:rsidR="00157CEC">
        <w:t>Tools</w:t>
      </w:r>
      <w:r>
        <w:t xml:space="preserve"> sind in </w:t>
      </w:r>
      <w:r w:rsidR="008F7F7E" w:rsidRPr="000F20CA">
        <w:rPr>
          <w:b/>
          <w:i/>
          <w:highlight w:val="yellow"/>
        </w:rPr>
        <w:t>[</w:t>
      </w:r>
      <w:r w:rsidRPr="008F7F7E">
        <w:rPr>
          <w:b/>
          <w:bCs/>
          <w:i/>
          <w:iCs/>
          <w:highlight w:val="yellow"/>
        </w:rPr>
        <w:t xml:space="preserve">Anhang </w:t>
      </w:r>
      <w:r w:rsidR="00E51FF5" w:rsidRPr="008F7F7E">
        <w:rPr>
          <w:b/>
          <w:bCs/>
          <w:i/>
          <w:iCs/>
          <w:highlight w:val="yellow"/>
        </w:rPr>
        <w:t>8</w:t>
      </w:r>
      <w:r w:rsidRPr="000F20CA">
        <w:rPr>
          <w:b/>
          <w:i/>
          <w:highlight w:val="yellow"/>
        </w:rPr>
        <w:t>]</w:t>
      </w:r>
      <w:r>
        <w:t xml:space="preserve"> abschliessend aufgeführt. Die Nutzung von Kollaborationstools wird in </w:t>
      </w:r>
      <w:r w:rsidR="008F7F7E" w:rsidRPr="008F7F7E">
        <w:rPr>
          <w:b/>
          <w:i/>
          <w:highlight w:val="yellow"/>
        </w:rPr>
        <w:t>[</w:t>
      </w:r>
      <w:r w:rsidRPr="008F7F7E">
        <w:rPr>
          <w:b/>
          <w:bCs/>
          <w:i/>
          <w:iCs/>
          <w:highlight w:val="yellow"/>
        </w:rPr>
        <w:t>Anhang 1</w:t>
      </w:r>
      <w:r w:rsidR="00E51FF5" w:rsidRPr="008F7F7E">
        <w:rPr>
          <w:b/>
          <w:i/>
          <w:highlight w:val="yellow"/>
        </w:rPr>
        <w:t>3</w:t>
      </w:r>
      <w:r w:rsidRPr="000F20CA">
        <w:rPr>
          <w:b/>
          <w:i/>
          <w:highlight w:val="yellow"/>
        </w:rPr>
        <w:t>]</w:t>
      </w:r>
      <w:r>
        <w:t xml:space="preserve"> geregelt.</w:t>
      </w:r>
    </w:p>
    <w:bookmarkEnd w:id="11"/>
    <w:p w14:paraId="6823495F" w14:textId="5FF6F5A2" w:rsidR="008E76FF" w:rsidRDefault="002E6833" w:rsidP="000F20CA">
      <w:r>
        <w:t>Mit</w:t>
      </w:r>
      <w:r w:rsidR="008E76FF">
        <w:t xml:space="preserve">arbeitende und Vorgesetzte sind gemeinsam für die </w:t>
      </w:r>
      <w:r w:rsidR="00155D9E">
        <w:t>korrekte und vollständige Ablage</w:t>
      </w:r>
      <w:r w:rsidR="008E76FF">
        <w:t xml:space="preserve"> der </w:t>
      </w:r>
      <w:r w:rsidR="007A1B62">
        <w:t>Geschäfte</w:t>
      </w:r>
      <w:r w:rsidR="008E76FF">
        <w:t xml:space="preserve"> in Ihrem Zuständigkeitsbereich verantwortlich.</w:t>
      </w:r>
    </w:p>
    <w:p w14:paraId="1558F6E5" w14:textId="77777777" w:rsidR="00E50EEB" w:rsidRDefault="00E50EEB" w:rsidP="00EE29B8">
      <w:pPr>
        <w:pStyle w:val="berschrift2"/>
        <w:spacing w:before="360"/>
      </w:pPr>
      <w:bookmarkStart w:id="13" w:name="_Toc169515539"/>
      <w:bookmarkStart w:id="14" w:name="_Toc169526431"/>
      <w:bookmarkStart w:id="15" w:name="_Toc170199735"/>
      <w:bookmarkStart w:id="16" w:name="_Toc170221232"/>
      <w:bookmarkStart w:id="17" w:name="_Toc170221390"/>
      <w:bookmarkStart w:id="18" w:name="_Toc170221446"/>
      <w:bookmarkStart w:id="19" w:name="_Toc170221570"/>
      <w:bookmarkStart w:id="20" w:name="_Toc170391911"/>
      <w:bookmarkStart w:id="21" w:name="_Toc170733493"/>
      <w:bookmarkStart w:id="22" w:name="_Toc169515541"/>
      <w:bookmarkStart w:id="23" w:name="_Toc169526433"/>
      <w:bookmarkStart w:id="24" w:name="_Toc170199737"/>
      <w:bookmarkStart w:id="25" w:name="_Toc170221234"/>
      <w:bookmarkStart w:id="26" w:name="_Toc170221392"/>
      <w:bookmarkStart w:id="27" w:name="_Toc170221448"/>
      <w:bookmarkStart w:id="28" w:name="_Toc170221572"/>
      <w:bookmarkStart w:id="29" w:name="_Toc170391913"/>
      <w:bookmarkStart w:id="30" w:name="_Toc170733495"/>
      <w:bookmarkStart w:id="31" w:name="_Toc169515542"/>
      <w:bookmarkStart w:id="32" w:name="_Toc169526434"/>
      <w:bookmarkStart w:id="33" w:name="_Toc170199738"/>
      <w:bookmarkStart w:id="34" w:name="_Toc170221235"/>
      <w:bookmarkStart w:id="35" w:name="_Toc170221393"/>
      <w:bookmarkStart w:id="36" w:name="_Toc170221449"/>
      <w:bookmarkStart w:id="37" w:name="_Toc170221573"/>
      <w:bookmarkStart w:id="38" w:name="_Toc170391914"/>
      <w:bookmarkStart w:id="39" w:name="_Toc170733496"/>
      <w:bookmarkStart w:id="40" w:name="_Toc169515543"/>
      <w:bookmarkStart w:id="41" w:name="_Toc169526435"/>
      <w:bookmarkStart w:id="42" w:name="_Toc170199739"/>
      <w:bookmarkStart w:id="43" w:name="_Toc170221236"/>
      <w:bookmarkStart w:id="44" w:name="_Toc170221394"/>
      <w:bookmarkStart w:id="45" w:name="_Toc170221450"/>
      <w:bookmarkStart w:id="46" w:name="_Toc170221574"/>
      <w:bookmarkStart w:id="47" w:name="_Toc170391915"/>
      <w:bookmarkStart w:id="48" w:name="_Toc170733497"/>
      <w:bookmarkStart w:id="49" w:name="_Toc169515544"/>
      <w:bookmarkStart w:id="50" w:name="_Toc169526436"/>
      <w:bookmarkStart w:id="51" w:name="_Toc170199740"/>
      <w:bookmarkStart w:id="52" w:name="_Toc170221237"/>
      <w:bookmarkStart w:id="53" w:name="_Toc170221395"/>
      <w:bookmarkStart w:id="54" w:name="_Toc170221451"/>
      <w:bookmarkStart w:id="55" w:name="_Toc170221575"/>
      <w:bookmarkStart w:id="56" w:name="_Toc170391916"/>
      <w:bookmarkStart w:id="57" w:name="_Toc170733498"/>
      <w:bookmarkStart w:id="58" w:name="_Toc169515545"/>
      <w:bookmarkStart w:id="59" w:name="_Toc169526437"/>
      <w:bookmarkStart w:id="60" w:name="_Toc170199741"/>
      <w:bookmarkStart w:id="61" w:name="_Toc170221238"/>
      <w:bookmarkStart w:id="62" w:name="_Toc170221396"/>
      <w:bookmarkStart w:id="63" w:name="_Toc170221452"/>
      <w:bookmarkStart w:id="64" w:name="_Toc170221576"/>
      <w:bookmarkStart w:id="65" w:name="_Toc170391917"/>
      <w:bookmarkStart w:id="66" w:name="_Toc170733499"/>
      <w:bookmarkStart w:id="67" w:name="_Toc169515546"/>
      <w:bookmarkStart w:id="68" w:name="_Toc169526438"/>
      <w:bookmarkStart w:id="69" w:name="_Toc170199742"/>
      <w:bookmarkStart w:id="70" w:name="_Toc170221239"/>
      <w:bookmarkStart w:id="71" w:name="_Toc170221397"/>
      <w:bookmarkStart w:id="72" w:name="_Toc170221453"/>
      <w:bookmarkStart w:id="73" w:name="_Toc170221577"/>
      <w:bookmarkStart w:id="74" w:name="_Toc170391918"/>
      <w:bookmarkStart w:id="75" w:name="_Toc170733500"/>
      <w:bookmarkStart w:id="76" w:name="_Toc169515547"/>
      <w:bookmarkStart w:id="77" w:name="_Toc169526439"/>
      <w:bookmarkStart w:id="78" w:name="_Toc170199743"/>
      <w:bookmarkStart w:id="79" w:name="_Toc170221240"/>
      <w:bookmarkStart w:id="80" w:name="_Toc170221398"/>
      <w:bookmarkStart w:id="81" w:name="_Toc170221454"/>
      <w:bookmarkStart w:id="82" w:name="_Toc170221578"/>
      <w:bookmarkStart w:id="83" w:name="_Toc170391919"/>
      <w:bookmarkStart w:id="84" w:name="_Toc170733501"/>
      <w:bookmarkStart w:id="85" w:name="_Toc260923199"/>
      <w:bookmarkStart w:id="86" w:name="_Toc260928413"/>
      <w:bookmarkStart w:id="87" w:name="_Toc17746938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Ordnungssystem </w:t>
      </w:r>
      <w:r w:rsidRPr="005773F2">
        <w:rPr>
          <w:i/>
        </w:rPr>
        <w:t>[Verwaltungseinheit]</w:t>
      </w:r>
      <w:bookmarkEnd w:id="85"/>
      <w:bookmarkEnd w:id="86"/>
      <w:bookmarkEnd w:id="87"/>
    </w:p>
    <w:p w14:paraId="3805D416" w14:textId="2C667D15" w:rsidR="0013150B" w:rsidRDefault="00E50EEB">
      <w:r>
        <w:t xml:space="preserve">Das Ordnungssystem (OS) ist die massgebende Struktur für die </w:t>
      </w:r>
      <w:r w:rsidR="00AF5499">
        <w:t xml:space="preserve">Verwaltung und Bearbeitung </w:t>
      </w:r>
      <w:r>
        <w:t xml:space="preserve">aller geschäftsrelevanten </w:t>
      </w:r>
      <w:r w:rsidR="002D0043">
        <w:t>Informationen</w:t>
      </w:r>
      <w:r>
        <w:t>. Es ist aufgabenorientiert</w:t>
      </w:r>
      <w:r w:rsidR="000B6140">
        <w:t xml:space="preserve"> </w:t>
      </w:r>
      <w:r>
        <w:t>aufgebaut und umfasst alle Aufgaben</w:t>
      </w:r>
      <w:r w:rsidR="00C2113B">
        <w:t xml:space="preserve"> der </w:t>
      </w:r>
      <w:r w:rsidR="00C2113B" w:rsidRPr="004977D4">
        <w:rPr>
          <w:b/>
          <w:bCs/>
          <w:i/>
          <w:iCs/>
        </w:rPr>
        <w:t>[</w:t>
      </w:r>
      <w:r w:rsidR="00D073DA">
        <w:rPr>
          <w:b/>
          <w:bCs/>
          <w:i/>
          <w:iCs/>
          <w:highlight w:val="yellow"/>
        </w:rPr>
        <w:t>VE</w:t>
      </w:r>
      <w:r w:rsidR="00C2113B" w:rsidRPr="004977D4">
        <w:rPr>
          <w:b/>
          <w:bCs/>
          <w:i/>
          <w:iCs/>
        </w:rPr>
        <w:t>]</w:t>
      </w:r>
      <w:r w:rsidR="00C2113B">
        <w:t xml:space="preserve">, unabhängig davon, </w:t>
      </w:r>
      <w:r w:rsidR="00016591">
        <w:t>ob sie im GEVER-System oder ausserhalb davon bearbeitet werden.</w:t>
      </w:r>
      <w:r w:rsidR="00AF5499">
        <w:t xml:space="preserve"> </w:t>
      </w:r>
      <w:r w:rsidR="00F758EA">
        <w:t xml:space="preserve">Ebenso enthält </w:t>
      </w:r>
      <w:r w:rsidR="00997BCB">
        <w:t xml:space="preserve">das OS </w:t>
      </w:r>
      <w:r w:rsidR="00AF5499">
        <w:t>Metadaten</w:t>
      </w:r>
      <w:r w:rsidR="00FB23AD">
        <w:t>, welche die Bewirtschaftung der Informationen regeln.</w:t>
      </w:r>
      <w:r w:rsidR="00461E84">
        <w:t xml:space="preserve"> </w:t>
      </w:r>
    </w:p>
    <w:p w14:paraId="57CE390A" w14:textId="0E323AC8" w:rsidR="00461E84" w:rsidRDefault="00461E84">
      <w:r>
        <w:t>Bei Anpassungsbedarf am OS gilt folgendes Vorgehen:</w:t>
      </w:r>
    </w:p>
    <w:p w14:paraId="3150C4F5" w14:textId="7FBE1031" w:rsidR="00461E84" w:rsidRPr="009215DF" w:rsidRDefault="00461E84" w:rsidP="00233D6A">
      <w:pPr>
        <w:pStyle w:val="Listenabsatz"/>
        <w:numPr>
          <w:ilvl w:val="0"/>
          <w:numId w:val="41"/>
        </w:numPr>
      </w:pPr>
      <w:r w:rsidRPr="00233D6A">
        <w:rPr>
          <w:sz w:val="20"/>
          <w:szCs w:val="20"/>
        </w:rPr>
        <w:t>Mitarbeitende melden Anpassungsbedarf</w:t>
      </w:r>
      <w:r w:rsidR="00F758EA" w:rsidRPr="00233D6A">
        <w:rPr>
          <w:b/>
          <w:i/>
          <w:sz w:val="20"/>
          <w:szCs w:val="20"/>
        </w:rPr>
        <w:t xml:space="preserve"> </w:t>
      </w:r>
      <w:r w:rsidR="00FB23AD" w:rsidRPr="00233D6A">
        <w:rPr>
          <w:sz w:val="20"/>
          <w:szCs w:val="20"/>
        </w:rPr>
        <w:t xml:space="preserve">dem </w:t>
      </w:r>
      <w:r w:rsidR="00FB23AD" w:rsidRPr="00233D6A">
        <w:rPr>
          <w:b/>
          <w:bCs/>
          <w:i/>
          <w:iCs/>
          <w:sz w:val="20"/>
          <w:szCs w:val="20"/>
        </w:rPr>
        <w:t>[</w:t>
      </w:r>
      <w:r w:rsidR="00FB23AD" w:rsidRPr="00162EE5">
        <w:rPr>
          <w:b/>
          <w:bCs/>
          <w:i/>
          <w:iCs/>
          <w:sz w:val="20"/>
          <w:szCs w:val="20"/>
          <w:highlight w:val="yellow"/>
        </w:rPr>
        <w:t>CC INFORMATIONSMANAGEMENT</w:t>
      </w:r>
      <w:r w:rsidR="00233D6A" w:rsidRPr="00162EE5">
        <w:rPr>
          <w:b/>
          <w:bCs/>
          <w:i/>
          <w:iCs/>
          <w:sz w:val="20"/>
          <w:szCs w:val="20"/>
          <w:highlight w:val="yellow"/>
        </w:rPr>
        <w:t xml:space="preserve"> jeweils per Ende Q1 und Ende Q3</w:t>
      </w:r>
      <w:r w:rsidR="00233D6A" w:rsidRPr="00D13A10">
        <w:rPr>
          <w:b/>
          <w:bCs/>
          <w:i/>
          <w:iCs/>
          <w:sz w:val="20"/>
          <w:szCs w:val="20"/>
        </w:rPr>
        <w:t>]</w:t>
      </w:r>
      <w:r w:rsidR="00FB23AD" w:rsidRPr="008D71B9">
        <w:rPr>
          <w:sz w:val="20"/>
          <w:szCs w:val="20"/>
        </w:rPr>
        <w:t>.</w:t>
      </w:r>
      <w:r w:rsidR="00FB23AD" w:rsidRPr="00233D6A">
        <w:rPr>
          <w:sz w:val="20"/>
          <w:szCs w:val="20"/>
        </w:rPr>
        <w:t xml:space="preserve"> </w:t>
      </w:r>
    </w:p>
    <w:p w14:paraId="7ED8F11C" w14:textId="72D95E20" w:rsidR="00C97A33" w:rsidRPr="009215DF" w:rsidRDefault="00461E84" w:rsidP="00233D6A">
      <w:pPr>
        <w:pStyle w:val="Listenabsatz"/>
        <w:numPr>
          <w:ilvl w:val="0"/>
          <w:numId w:val="41"/>
        </w:numPr>
        <w:rPr>
          <w:bCs/>
        </w:rPr>
      </w:pPr>
      <w:r w:rsidRPr="00233D6A">
        <w:rPr>
          <w:sz w:val="20"/>
          <w:szCs w:val="20"/>
        </w:rPr>
        <w:lastRenderedPageBreak/>
        <w:t xml:space="preserve">Das </w:t>
      </w:r>
      <w:r w:rsidRPr="00233D6A">
        <w:rPr>
          <w:b/>
          <w:bCs/>
          <w:i/>
          <w:iCs/>
          <w:sz w:val="20"/>
          <w:szCs w:val="20"/>
        </w:rPr>
        <w:t>[</w:t>
      </w:r>
      <w:r w:rsidRPr="00162EE5">
        <w:rPr>
          <w:b/>
          <w:bCs/>
          <w:i/>
          <w:iCs/>
          <w:sz w:val="20"/>
          <w:szCs w:val="20"/>
          <w:highlight w:val="yellow"/>
        </w:rPr>
        <w:t>CC INFORMATIONSMANAGEMENT</w:t>
      </w:r>
      <w:r w:rsidRPr="00233D6A">
        <w:rPr>
          <w:b/>
          <w:bCs/>
          <w:i/>
          <w:iCs/>
          <w:sz w:val="20"/>
          <w:szCs w:val="20"/>
        </w:rPr>
        <w:t xml:space="preserve">] </w:t>
      </w:r>
      <w:r w:rsidR="00F758EA" w:rsidRPr="00233D6A">
        <w:rPr>
          <w:sz w:val="20"/>
          <w:szCs w:val="20"/>
        </w:rPr>
        <w:t xml:space="preserve">sammelt </w:t>
      </w:r>
      <w:r w:rsidR="00FB23AD" w:rsidRPr="00233D6A">
        <w:rPr>
          <w:sz w:val="20"/>
          <w:szCs w:val="20"/>
        </w:rPr>
        <w:t>eingereichten Anpassungswünsche</w:t>
      </w:r>
      <w:r w:rsidR="00C97A33" w:rsidRPr="00233D6A">
        <w:rPr>
          <w:sz w:val="20"/>
          <w:szCs w:val="20"/>
        </w:rPr>
        <w:t xml:space="preserve"> und prüft deren Konformität mit den Vorgaben und dem bestehenden </w:t>
      </w:r>
      <w:r w:rsidR="00F758EA" w:rsidRPr="00233D6A">
        <w:rPr>
          <w:sz w:val="20"/>
          <w:szCs w:val="20"/>
        </w:rPr>
        <w:t xml:space="preserve">OS </w:t>
      </w:r>
      <w:r w:rsidR="00F758EA" w:rsidRPr="00233D6A">
        <w:rPr>
          <w:b/>
          <w:bCs/>
          <w:i/>
          <w:iCs/>
          <w:sz w:val="20"/>
          <w:szCs w:val="20"/>
        </w:rPr>
        <w:t>[</w:t>
      </w:r>
      <w:r w:rsidR="00D073DA">
        <w:rPr>
          <w:b/>
          <w:bCs/>
          <w:i/>
          <w:iCs/>
          <w:sz w:val="20"/>
          <w:szCs w:val="20"/>
          <w:highlight w:val="yellow"/>
        </w:rPr>
        <w:t>VE</w:t>
      </w:r>
      <w:r w:rsidR="00F758EA" w:rsidRPr="00233D6A">
        <w:rPr>
          <w:b/>
          <w:bCs/>
          <w:i/>
          <w:iCs/>
          <w:sz w:val="20"/>
          <w:szCs w:val="20"/>
        </w:rPr>
        <w:t>]</w:t>
      </w:r>
      <w:r w:rsidR="00C97A33" w:rsidRPr="00CE7F82">
        <w:rPr>
          <w:sz w:val="20"/>
          <w:szCs w:val="20"/>
        </w:rPr>
        <w:t>.</w:t>
      </w:r>
      <w:r w:rsidR="00F758EA" w:rsidRPr="00233D6A">
        <w:rPr>
          <w:rStyle w:val="Funotenzeichen"/>
          <w:sz w:val="20"/>
          <w:szCs w:val="20"/>
        </w:rPr>
        <w:footnoteReference w:id="8"/>
      </w:r>
    </w:p>
    <w:p w14:paraId="125B33BC" w14:textId="4AF89BA6" w:rsidR="00C97A33" w:rsidRPr="009215DF" w:rsidRDefault="00C97A33" w:rsidP="00233D6A">
      <w:pPr>
        <w:pStyle w:val="Listenabsatz"/>
        <w:numPr>
          <w:ilvl w:val="0"/>
          <w:numId w:val="41"/>
        </w:numPr>
      </w:pPr>
      <w:r w:rsidRPr="00233D6A">
        <w:rPr>
          <w:bCs/>
          <w:sz w:val="20"/>
          <w:szCs w:val="20"/>
        </w:rPr>
        <w:t>Das</w:t>
      </w:r>
      <w:r w:rsidR="00F758EA" w:rsidRPr="00233D6A">
        <w:rPr>
          <w:rFonts w:eastAsia="Times New Roman" w:cs="Times New Roman"/>
          <w:bCs/>
          <w:sz w:val="20"/>
          <w:szCs w:val="20"/>
          <w:lang w:eastAsia="de-CH"/>
        </w:rPr>
        <w:t xml:space="preserve"> </w:t>
      </w:r>
      <w:r w:rsidR="00F758EA" w:rsidRPr="00233D6A">
        <w:rPr>
          <w:b/>
          <w:bCs/>
          <w:i/>
          <w:iCs/>
          <w:sz w:val="20"/>
          <w:szCs w:val="20"/>
        </w:rPr>
        <w:t>[</w:t>
      </w:r>
      <w:r w:rsidR="00F758EA" w:rsidRPr="00162EE5">
        <w:rPr>
          <w:b/>
          <w:bCs/>
          <w:i/>
          <w:iCs/>
          <w:sz w:val="20"/>
          <w:szCs w:val="20"/>
          <w:highlight w:val="yellow"/>
        </w:rPr>
        <w:t>CC INFORMATIONSMANAGEMENT</w:t>
      </w:r>
      <w:r w:rsidR="00F758EA" w:rsidRPr="00233D6A">
        <w:rPr>
          <w:b/>
          <w:bCs/>
          <w:i/>
          <w:iCs/>
          <w:sz w:val="20"/>
          <w:szCs w:val="20"/>
        </w:rPr>
        <w:t>]</w:t>
      </w:r>
      <w:r w:rsidR="00F758EA" w:rsidRPr="00233D6A">
        <w:rPr>
          <w:sz w:val="20"/>
          <w:szCs w:val="20"/>
        </w:rPr>
        <w:t xml:space="preserve"> </w:t>
      </w:r>
      <w:r w:rsidRPr="00233D6A">
        <w:rPr>
          <w:sz w:val="20"/>
          <w:szCs w:val="20"/>
        </w:rPr>
        <w:t xml:space="preserve">führt </w:t>
      </w:r>
      <w:r w:rsidR="00F758EA" w:rsidRPr="00233D6A">
        <w:rPr>
          <w:sz w:val="20"/>
          <w:szCs w:val="20"/>
        </w:rPr>
        <w:t xml:space="preserve">eine OS-Aktualisierung durch und lässt die Anpassungen vom </w:t>
      </w:r>
      <w:r w:rsidR="0092124F">
        <w:rPr>
          <w:sz w:val="20"/>
          <w:szCs w:val="20"/>
        </w:rPr>
        <w:t>Bundesarchiv (</w:t>
      </w:r>
      <w:r w:rsidR="00F758EA" w:rsidRPr="00233D6A">
        <w:rPr>
          <w:sz w:val="20"/>
          <w:szCs w:val="20"/>
        </w:rPr>
        <w:t>BAR</w:t>
      </w:r>
      <w:r w:rsidR="0092124F">
        <w:rPr>
          <w:sz w:val="20"/>
          <w:szCs w:val="20"/>
        </w:rPr>
        <w:t>)</w:t>
      </w:r>
      <w:r w:rsidR="00F758EA" w:rsidRPr="00233D6A">
        <w:rPr>
          <w:sz w:val="20"/>
          <w:szCs w:val="20"/>
        </w:rPr>
        <w:t xml:space="preserve"> genehmigen.</w:t>
      </w:r>
      <w:r w:rsidR="00F758EA" w:rsidRPr="00233D6A">
        <w:rPr>
          <w:bCs/>
          <w:i/>
          <w:iCs/>
          <w:sz w:val="20"/>
          <w:szCs w:val="20"/>
        </w:rPr>
        <w:t xml:space="preserve"> </w:t>
      </w:r>
      <w:r w:rsidR="00F758EA" w:rsidRPr="00233D6A">
        <w:rPr>
          <w:sz w:val="20"/>
          <w:szCs w:val="20"/>
        </w:rPr>
        <w:t xml:space="preserve">Die Anpassung und Genehmigung des OS erfolgt in der Webapplikation </w:t>
      </w:r>
      <w:proofErr w:type="spellStart"/>
      <w:r w:rsidR="00F758EA" w:rsidRPr="00233D6A">
        <w:rPr>
          <w:sz w:val="20"/>
          <w:szCs w:val="20"/>
        </w:rPr>
        <w:t>StrucTool</w:t>
      </w:r>
      <w:proofErr w:type="spellEnd"/>
      <w:r w:rsidR="00F758EA" w:rsidRPr="00233D6A">
        <w:rPr>
          <w:sz w:val="20"/>
          <w:szCs w:val="20"/>
        </w:rPr>
        <w:t xml:space="preserve"> des BAR. </w:t>
      </w:r>
    </w:p>
    <w:p w14:paraId="60EE1ABF" w14:textId="79BA03AE" w:rsidR="00FB23AD" w:rsidRPr="00233D6A" w:rsidRDefault="00C97A33" w:rsidP="00233D6A">
      <w:pPr>
        <w:pStyle w:val="Listenabsatz"/>
        <w:numPr>
          <w:ilvl w:val="0"/>
          <w:numId w:val="41"/>
        </w:numPr>
        <w:rPr>
          <w:rFonts w:eastAsia="Times New Roman" w:cs="Times New Roman"/>
          <w:sz w:val="20"/>
          <w:szCs w:val="20"/>
          <w:lang w:eastAsia="de-CH"/>
        </w:rPr>
      </w:pPr>
      <w:r w:rsidRPr="00233D6A">
        <w:rPr>
          <w:sz w:val="20"/>
          <w:szCs w:val="20"/>
        </w:rPr>
        <w:t xml:space="preserve">Die genehmigten </w:t>
      </w:r>
      <w:r w:rsidR="00F758EA" w:rsidRPr="00233D6A">
        <w:rPr>
          <w:sz w:val="20"/>
          <w:szCs w:val="20"/>
        </w:rPr>
        <w:t xml:space="preserve">Anpassungen </w:t>
      </w:r>
      <w:r w:rsidRPr="00233D6A">
        <w:rPr>
          <w:sz w:val="20"/>
          <w:szCs w:val="20"/>
        </w:rPr>
        <w:t xml:space="preserve">werden </w:t>
      </w:r>
      <w:r w:rsidR="00F758EA" w:rsidRPr="00233D6A">
        <w:rPr>
          <w:sz w:val="20"/>
          <w:szCs w:val="20"/>
        </w:rPr>
        <w:t>im GEVER-System umgesetzt</w:t>
      </w:r>
      <w:r w:rsidRPr="00233D6A">
        <w:rPr>
          <w:sz w:val="20"/>
          <w:szCs w:val="20"/>
        </w:rPr>
        <w:t>.</w:t>
      </w:r>
    </w:p>
    <w:p w14:paraId="51DA90EB" w14:textId="013F733A" w:rsidR="00E50EEB" w:rsidRDefault="00E81906" w:rsidP="00EE29B8">
      <w:pPr>
        <w:pStyle w:val="berschrift2"/>
        <w:spacing w:before="360"/>
      </w:pPr>
      <w:bookmarkStart w:id="88" w:name="_Toc170199745"/>
      <w:bookmarkStart w:id="89" w:name="_Toc170221242"/>
      <w:bookmarkStart w:id="90" w:name="_Toc170221400"/>
      <w:bookmarkStart w:id="91" w:name="_Toc170221456"/>
      <w:bookmarkStart w:id="92" w:name="_Toc170221580"/>
      <w:bookmarkStart w:id="93" w:name="_Toc170391921"/>
      <w:bookmarkStart w:id="94" w:name="_Toc170733503"/>
      <w:bookmarkStart w:id="95" w:name="_Toc177469390"/>
      <w:bookmarkEnd w:id="88"/>
      <w:bookmarkEnd w:id="89"/>
      <w:bookmarkEnd w:id="90"/>
      <w:bookmarkEnd w:id="91"/>
      <w:bookmarkEnd w:id="92"/>
      <w:bookmarkEnd w:id="93"/>
      <w:bookmarkEnd w:id="94"/>
      <w:r>
        <w:t>Zu</w:t>
      </w:r>
      <w:r w:rsidR="00BE620D">
        <w:t>griffe, Informationsschutz, Datenschutz</w:t>
      </w:r>
      <w:bookmarkEnd w:id="95"/>
    </w:p>
    <w:p w14:paraId="48F66E66" w14:textId="5C3B162E" w:rsidR="002A66E3" w:rsidRDefault="002A66E3" w:rsidP="002A66E3">
      <w:r>
        <w:t xml:space="preserve">Das Zugriffskonzept </w:t>
      </w:r>
      <w:r w:rsidR="00C93222">
        <w:t xml:space="preserve">der </w:t>
      </w:r>
      <w:r w:rsidRPr="00060014">
        <w:rPr>
          <w:b/>
          <w:bCs/>
          <w:i/>
          <w:iCs/>
          <w:highlight w:val="yellow"/>
        </w:rPr>
        <w:t>[</w:t>
      </w:r>
      <w:r w:rsidR="00D073DA">
        <w:rPr>
          <w:b/>
          <w:bCs/>
          <w:i/>
          <w:iCs/>
          <w:highlight w:val="yellow"/>
        </w:rPr>
        <w:t>VE</w:t>
      </w:r>
      <w:r w:rsidRPr="00060014">
        <w:rPr>
          <w:b/>
          <w:bCs/>
          <w:i/>
          <w:iCs/>
          <w:highlight w:val="yellow"/>
        </w:rPr>
        <w:t>]</w:t>
      </w:r>
      <w:r>
        <w:rPr>
          <w:b/>
          <w:bCs/>
          <w:i/>
          <w:iCs/>
        </w:rPr>
        <w:t xml:space="preserve"> </w:t>
      </w:r>
      <w:r>
        <w:t>sieht eine offene Informationskultur vor. Grundsätzlich haben alle Mitarbeitenden de</w:t>
      </w:r>
      <w:r w:rsidR="007E2881">
        <w:t>r</w:t>
      </w:r>
      <w:r>
        <w:t xml:space="preserve"> </w:t>
      </w:r>
      <w:r w:rsidRPr="00060014">
        <w:rPr>
          <w:b/>
          <w:bCs/>
          <w:i/>
          <w:iCs/>
          <w:highlight w:val="yellow"/>
        </w:rPr>
        <w:t>[</w:t>
      </w:r>
      <w:r w:rsidR="00D073DA">
        <w:rPr>
          <w:b/>
          <w:bCs/>
          <w:i/>
          <w:iCs/>
          <w:highlight w:val="yellow"/>
        </w:rPr>
        <w:t>VE</w:t>
      </w:r>
      <w:r w:rsidRPr="00060014">
        <w:rPr>
          <w:b/>
          <w:bCs/>
          <w:i/>
          <w:iCs/>
          <w:highlight w:val="yellow"/>
        </w:rPr>
        <w:t>]</w:t>
      </w:r>
      <w:r>
        <w:rPr>
          <w:b/>
          <w:bCs/>
          <w:i/>
          <w:iCs/>
        </w:rPr>
        <w:t xml:space="preserve"> </w:t>
      </w:r>
      <w:r>
        <w:t xml:space="preserve">Zugriff auf sämtliche </w:t>
      </w:r>
      <w:r w:rsidR="00C06970">
        <w:t>Informationen</w:t>
      </w:r>
      <w:r>
        <w:t>. Verschlüsselung und eingeschränkte Zugriffe werden zurückhaltend eingesetzt (</w:t>
      </w:r>
      <w:r w:rsidR="000B2591">
        <w:t xml:space="preserve">vgl. </w:t>
      </w:r>
      <w:r w:rsidRPr="00060014">
        <w:rPr>
          <w:b/>
          <w:i/>
          <w:highlight w:val="yellow"/>
        </w:rPr>
        <w:t>[</w:t>
      </w:r>
      <w:r w:rsidR="000B2591" w:rsidRPr="00060014">
        <w:rPr>
          <w:b/>
          <w:i/>
          <w:highlight w:val="yellow"/>
        </w:rPr>
        <w:t xml:space="preserve">Anhang </w:t>
      </w:r>
      <w:r w:rsidR="00C04ACA">
        <w:rPr>
          <w:b/>
          <w:i/>
          <w:highlight w:val="yellow"/>
        </w:rPr>
        <w:t>9</w:t>
      </w:r>
      <w:r w:rsidRPr="00060014">
        <w:rPr>
          <w:b/>
          <w:i/>
          <w:highlight w:val="yellow"/>
        </w:rPr>
        <w:t>]</w:t>
      </w:r>
      <w:r>
        <w:t xml:space="preserve">). </w:t>
      </w:r>
    </w:p>
    <w:p w14:paraId="6ABE8B07" w14:textId="4BC9BB02" w:rsidR="002A66E3" w:rsidRDefault="002A66E3" w:rsidP="002A66E3">
      <w:r>
        <w:t xml:space="preserve">Rubriken im </w:t>
      </w:r>
      <w:r w:rsidR="00FC0B45">
        <w:t>OS</w:t>
      </w:r>
      <w:r>
        <w:t xml:space="preserve">, unter denen Geschäfte anfallen, die klassifizierte </w:t>
      </w:r>
      <w:r w:rsidR="002D0043">
        <w:t xml:space="preserve">Dokumente </w:t>
      </w:r>
      <w:r>
        <w:t>nach IS</w:t>
      </w:r>
      <w:r w:rsidR="006C40B5">
        <w:t>G/ISV</w:t>
      </w:r>
      <w:r w:rsidR="00F7377D">
        <w:t>,</w:t>
      </w:r>
      <w:r>
        <w:rPr>
          <w:rStyle w:val="Funotenzeichen"/>
        </w:rPr>
        <w:footnoteReference w:id="9"/>
      </w:r>
      <w:r>
        <w:t xml:space="preserve"> Personendaten gemäss DSG</w:t>
      </w:r>
      <w:r w:rsidR="006C40B5">
        <w:t xml:space="preserve"> oder Daten juristischer Personen</w:t>
      </w:r>
      <w:r>
        <w:t xml:space="preserve"> enthalten</w:t>
      </w:r>
      <w:r w:rsidR="00F7377D">
        <w:t>,</w:t>
      </w:r>
      <w:r w:rsidR="006C40B5">
        <w:rPr>
          <w:rStyle w:val="Funotenzeichen"/>
        </w:rPr>
        <w:footnoteReference w:id="10"/>
      </w:r>
      <w:r>
        <w:t xml:space="preserve"> sind in den Metadaten entsprechend zu kennzeichnen.</w:t>
      </w:r>
      <w:r w:rsidR="00091DF6">
        <w:t xml:space="preserve"> Sie</w:t>
      </w:r>
      <w:r w:rsidR="00091DF6" w:rsidRPr="00091DF6">
        <w:t xml:space="preserve"> </w:t>
      </w:r>
      <w:r w:rsidR="00091DF6">
        <w:t xml:space="preserve">sind gemäss ihres Schutzniveaus mit geeigneten Mechanismen je Ablage zu schützen und der Zugriff </w:t>
      </w:r>
      <w:r w:rsidR="00092DF7">
        <w:t xml:space="preserve">auf sie </w:t>
      </w:r>
      <w:r w:rsidR="00091DF6">
        <w:t>ist technisch einzuschränken</w:t>
      </w:r>
      <w:r>
        <w:t xml:space="preserve"> (</w:t>
      </w:r>
      <w:r w:rsidR="000B2591">
        <w:t xml:space="preserve">vgl. </w:t>
      </w:r>
      <w:r w:rsidR="00C04ACA" w:rsidRPr="00C04ACA">
        <w:rPr>
          <w:b/>
          <w:i/>
          <w:highlight w:val="yellow"/>
        </w:rPr>
        <w:t>[</w:t>
      </w:r>
      <w:r w:rsidR="0013150B" w:rsidRPr="00C04ACA">
        <w:rPr>
          <w:b/>
          <w:i/>
          <w:highlight w:val="yellow"/>
        </w:rPr>
        <w:t xml:space="preserve">Anhang </w:t>
      </w:r>
      <w:r w:rsidR="00C04ACA" w:rsidRPr="00C04ACA">
        <w:rPr>
          <w:b/>
          <w:i/>
          <w:highlight w:val="yellow"/>
        </w:rPr>
        <w:t>9</w:t>
      </w:r>
      <w:r w:rsidRPr="00C04ACA">
        <w:rPr>
          <w:b/>
          <w:i/>
          <w:highlight w:val="yellow"/>
        </w:rPr>
        <w:t>]</w:t>
      </w:r>
      <w:r>
        <w:t>).</w:t>
      </w:r>
    </w:p>
    <w:p w14:paraId="2AE87558" w14:textId="3178D7EA" w:rsidR="002A66E3" w:rsidRDefault="002D0043" w:rsidP="002A66E3">
      <w:r>
        <w:t>Dokumente</w:t>
      </w:r>
      <w:r w:rsidR="002A66E3">
        <w:t xml:space="preserve">, die als </w:t>
      </w:r>
      <w:r w:rsidR="002A66E3" w:rsidRPr="00455791">
        <w:rPr>
          <w:i/>
        </w:rPr>
        <w:t>GEHEIM</w:t>
      </w:r>
      <w:r w:rsidR="002A66E3">
        <w:t xml:space="preserve"> klassifiziert sind, dürfen im GEVER System weder </w:t>
      </w:r>
      <w:r w:rsidR="00C06970">
        <w:t xml:space="preserve">abgelegt noch </w:t>
      </w:r>
      <w:r w:rsidR="002A66E3">
        <w:t xml:space="preserve">bearbeitet werden. Die </w:t>
      </w:r>
      <w:r w:rsidR="00C06970">
        <w:t xml:space="preserve">Ablage und </w:t>
      </w:r>
      <w:r w:rsidR="002A66E3">
        <w:t xml:space="preserve">Bearbeitung </w:t>
      </w:r>
      <w:r w:rsidR="002B56A9">
        <w:t xml:space="preserve">dürfen </w:t>
      </w:r>
      <w:r w:rsidR="002A66E3">
        <w:t xml:space="preserve">nur </w:t>
      </w:r>
      <w:r w:rsidR="00B76AD4">
        <w:t>in</w:t>
      </w:r>
      <w:r w:rsidR="002A66E3">
        <w:t xml:space="preserve"> dafür vorgesehenen Systemen erfolgen.</w:t>
      </w:r>
    </w:p>
    <w:p w14:paraId="32EA76BA" w14:textId="45885685" w:rsidR="002A66E3" w:rsidRPr="00626815" w:rsidRDefault="002A66E3" w:rsidP="00E50EEB">
      <w:pPr>
        <w:rPr>
          <w:bCs/>
          <w:iCs/>
        </w:rPr>
      </w:pPr>
      <w:r>
        <w:t>Die federführenden Organisationseinheiten</w:t>
      </w:r>
      <w:r w:rsidR="00CE7F82">
        <w:t xml:space="preserve"> (</w:t>
      </w:r>
      <w:r w:rsidR="00D073DA">
        <w:t>OE</w:t>
      </w:r>
      <w:r w:rsidR="00CE7F82">
        <w:t>)</w:t>
      </w:r>
      <w:r>
        <w:t xml:space="preserve"> sind für die Umsetzung </w:t>
      </w:r>
      <w:r w:rsidR="000B2591">
        <w:t>dieser Vorgaben verantwortlich</w:t>
      </w:r>
      <w:r w:rsidR="00952A2D">
        <w:t>.</w:t>
      </w:r>
    </w:p>
    <w:p w14:paraId="67D99B87" w14:textId="0947219C" w:rsidR="00E50EEB" w:rsidRDefault="001E1083" w:rsidP="00EE29B8">
      <w:pPr>
        <w:pStyle w:val="berschrift2"/>
        <w:spacing w:before="360"/>
      </w:pPr>
      <w:bookmarkStart w:id="96" w:name="_Toc260923201"/>
      <w:bookmarkStart w:id="97" w:name="_Toc260928415"/>
      <w:bookmarkStart w:id="98" w:name="_Toc177469391"/>
      <w:r>
        <w:t>Dossiers</w:t>
      </w:r>
      <w:r w:rsidR="00A602CA">
        <w:t xml:space="preserve">, </w:t>
      </w:r>
      <w:r>
        <w:t>Dokumente</w:t>
      </w:r>
      <w:r w:rsidR="00A602CA">
        <w:t>, Titelvorgaben</w:t>
      </w:r>
      <w:bookmarkEnd w:id="96"/>
      <w:bookmarkEnd w:id="97"/>
      <w:bookmarkEnd w:id="98"/>
    </w:p>
    <w:p w14:paraId="223081B5" w14:textId="0680C7C3" w:rsidR="00E50EEB" w:rsidRDefault="007C438D" w:rsidP="00E50EEB">
      <w:r>
        <w:t xml:space="preserve">Im GEVER-System </w:t>
      </w:r>
      <w:r w:rsidR="00E81906" w:rsidRPr="00060014">
        <w:rPr>
          <w:rFonts w:eastAsia="Calibri" w:cs="Arial"/>
          <w:b/>
          <w:bCs/>
          <w:i/>
          <w:iCs/>
          <w:highlight w:val="yellow"/>
          <w:lang w:eastAsia="en-US"/>
        </w:rPr>
        <w:t xml:space="preserve">[und weiteren autorisierten </w:t>
      </w:r>
      <w:r w:rsidR="00A87DFF">
        <w:rPr>
          <w:rFonts w:eastAsia="Calibri" w:cs="Arial"/>
          <w:b/>
          <w:bCs/>
          <w:i/>
          <w:iCs/>
          <w:highlight w:val="yellow"/>
          <w:lang w:eastAsia="en-US"/>
        </w:rPr>
        <w:t>Systemen und Ablagen</w:t>
      </w:r>
      <w:r w:rsidR="00E81906" w:rsidRPr="00060014">
        <w:rPr>
          <w:rFonts w:eastAsia="Calibri" w:cs="Arial"/>
          <w:b/>
          <w:bCs/>
          <w:i/>
          <w:iCs/>
          <w:highlight w:val="yellow"/>
          <w:lang w:eastAsia="en-US"/>
        </w:rPr>
        <w:t>]</w:t>
      </w:r>
      <w:r w:rsidR="00E81906" w:rsidRPr="00210A17">
        <w:rPr>
          <w:rFonts w:eastAsia="Calibri" w:cs="Arial"/>
          <w:lang w:eastAsia="en-US"/>
        </w:rPr>
        <w:t xml:space="preserve"> </w:t>
      </w:r>
      <w:r>
        <w:t>werden Geschäfte</w:t>
      </w:r>
      <w:r w:rsidR="007E2881">
        <w:t xml:space="preserve"> </w:t>
      </w:r>
      <w:r>
        <w:t>bewirtschaftet.</w:t>
      </w:r>
      <w:r w:rsidR="00D962E8">
        <w:t xml:space="preserve"> </w:t>
      </w:r>
      <w:r w:rsidR="00A87DFF">
        <w:t xml:space="preserve">Alle relevanten </w:t>
      </w:r>
      <w:r w:rsidR="003B3894">
        <w:t xml:space="preserve">Informationen </w:t>
      </w:r>
      <w:r w:rsidR="00A87DFF">
        <w:t xml:space="preserve">zu einem Geschäft </w:t>
      </w:r>
      <w:r w:rsidR="00E83C73">
        <w:t xml:space="preserve">werden als Einheit </w:t>
      </w:r>
      <w:r w:rsidR="00CA36E5">
        <w:t>bewirtschaftet und grundsätzlich in Form von Dossiers abgelegt.</w:t>
      </w:r>
      <w:r w:rsidR="00E83C73">
        <w:t xml:space="preserve"> </w:t>
      </w:r>
      <w:r w:rsidR="00A602CA">
        <w:t>Es</w:t>
      </w:r>
      <w:r w:rsidR="007E2881">
        <w:t xml:space="preserve"> gilt das Prinzip 1 Dossier = 1 Geschäft.</w:t>
      </w:r>
      <w:r w:rsidR="00D962E8">
        <w:t xml:space="preserve"> </w:t>
      </w:r>
      <w:r w:rsidR="006C0533">
        <w:t xml:space="preserve">Die Einheit </w:t>
      </w:r>
      <w:r w:rsidR="00F2670C">
        <w:t xml:space="preserve">«Geschäft» oder </w:t>
      </w:r>
      <w:r w:rsidR="006C0533">
        <w:t>«Dossier»</w:t>
      </w:r>
      <w:r w:rsidR="005C3E39">
        <w:t xml:space="preserve"> </w:t>
      </w:r>
      <w:r w:rsidR="006C0533">
        <w:t xml:space="preserve">bleibt über die </w:t>
      </w:r>
      <w:r w:rsidR="005571F9">
        <w:t>g</w:t>
      </w:r>
      <w:r w:rsidR="006C0533">
        <w:t xml:space="preserve">esamte Bewirtschaftung im Lifecycle (Kap. 3) </w:t>
      </w:r>
      <w:r w:rsidR="0043614D">
        <w:t>bestehen</w:t>
      </w:r>
      <w:r w:rsidR="00A97975">
        <w:t>.</w:t>
      </w:r>
      <w:r w:rsidR="003B3894">
        <w:rPr>
          <w:rStyle w:val="Funotenzeichen"/>
        </w:rPr>
        <w:footnoteReference w:id="11"/>
      </w:r>
      <w:r w:rsidR="00A97975">
        <w:t xml:space="preserve"> </w:t>
      </w:r>
      <w:r w:rsidR="00A87DFF">
        <w:t>Sie</w:t>
      </w:r>
      <w:r w:rsidR="004B718E">
        <w:t xml:space="preserve"> bezieht sich auf:</w:t>
      </w:r>
    </w:p>
    <w:p w14:paraId="0A1267AC" w14:textId="17EBB151" w:rsidR="002B56A9" w:rsidRPr="00FC630D" w:rsidRDefault="00BE0EAF" w:rsidP="00060014">
      <w:pPr>
        <w:pStyle w:val="Listenabsatz"/>
        <w:numPr>
          <w:ilvl w:val="0"/>
          <w:numId w:val="50"/>
        </w:numPr>
        <w:spacing w:after="120"/>
        <w:rPr>
          <w:sz w:val="20"/>
          <w:szCs w:val="20"/>
        </w:rPr>
      </w:pPr>
      <w:r>
        <w:rPr>
          <w:sz w:val="20"/>
          <w:szCs w:val="20"/>
        </w:rPr>
        <w:t>i</w:t>
      </w:r>
      <w:r w:rsidR="00512EC7">
        <w:rPr>
          <w:sz w:val="20"/>
          <w:szCs w:val="20"/>
        </w:rPr>
        <w:t>m</w:t>
      </w:r>
      <w:r w:rsidR="002B56A9" w:rsidRPr="00FC630D">
        <w:rPr>
          <w:sz w:val="20"/>
          <w:szCs w:val="20"/>
        </w:rPr>
        <w:t xml:space="preserve"> GEVER-System</w:t>
      </w:r>
      <w:r w:rsidR="00512EC7">
        <w:rPr>
          <w:sz w:val="20"/>
          <w:szCs w:val="20"/>
        </w:rPr>
        <w:t xml:space="preserve"> bearbeitete </w:t>
      </w:r>
      <w:r w:rsidR="006C0533">
        <w:rPr>
          <w:sz w:val="20"/>
          <w:szCs w:val="20"/>
        </w:rPr>
        <w:t>Informationen</w:t>
      </w:r>
      <w:r>
        <w:rPr>
          <w:sz w:val="20"/>
          <w:szCs w:val="20"/>
        </w:rPr>
        <w:t>;</w:t>
      </w:r>
    </w:p>
    <w:p w14:paraId="143BEC5B" w14:textId="7CF0585C" w:rsidR="00D05CA6" w:rsidRDefault="002B56A9" w:rsidP="00060014">
      <w:pPr>
        <w:pStyle w:val="Listenabsatz"/>
        <w:numPr>
          <w:ilvl w:val="0"/>
          <w:numId w:val="50"/>
        </w:numPr>
        <w:spacing w:after="120"/>
        <w:rPr>
          <w:sz w:val="20"/>
          <w:szCs w:val="20"/>
        </w:rPr>
      </w:pPr>
      <w:r w:rsidRPr="00FC630D">
        <w:rPr>
          <w:sz w:val="20"/>
          <w:szCs w:val="20"/>
        </w:rPr>
        <w:t>Informationen</w:t>
      </w:r>
      <w:r w:rsidR="005571F9">
        <w:rPr>
          <w:sz w:val="20"/>
          <w:szCs w:val="20"/>
        </w:rPr>
        <w:t xml:space="preserve"> in autorisierten Systemen und Ablagen</w:t>
      </w:r>
      <w:r w:rsidRPr="00FC630D">
        <w:rPr>
          <w:sz w:val="20"/>
          <w:szCs w:val="20"/>
        </w:rPr>
        <w:t>, die als Dossiers strukturiert abgelegt werden</w:t>
      </w:r>
      <w:r w:rsidR="00BE0EAF">
        <w:rPr>
          <w:sz w:val="20"/>
          <w:szCs w:val="20"/>
        </w:rPr>
        <w:t>;</w:t>
      </w:r>
    </w:p>
    <w:p w14:paraId="05D060D8" w14:textId="731766A9" w:rsidR="002B56A9" w:rsidRPr="00060014" w:rsidRDefault="00D05CA6" w:rsidP="00060014">
      <w:pPr>
        <w:pStyle w:val="Listenabsatz"/>
        <w:numPr>
          <w:ilvl w:val="0"/>
          <w:numId w:val="50"/>
        </w:numPr>
        <w:spacing w:after="120"/>
        <w:rPr>
          <w:sz w:val="20"/>
          <w:szCs w:val="20"/>
        </w:rPr>
      </w:pPr>
      <w:r>
        <w:rPr>
          <w:sz w:val="20"/>
          <w:szCs w:val="20"/>
        </w:rPr>
        <w:t xml:space="preserve">Informationen in autorisierten Systemen und Ablagen, </w:t>
      </w:r>
      <w:r w:rsidR="004B718E">
        <w:rPr>
          <w:sz w:val="20"/>
          <w:szCs w:val="20"/>
        </w:rPr>
        <w:t xml:space="preserve">die </w:t>
      </w:r>
      <w:r w:rsidR="002B56A9" w:rsidRPr="00060014">
        <w:rPr>
          <w:sz w:val="20"/>
          <w:szCs w:val="20"/>
        </w:rPr>
        <w:t>als Geschäfte mit Anfang und Abschluss bewirtschaftet werden</w:t>
      </w:r>
      <w:r w:rsidR="00092DF7">
        <w:rPr>
          <w:sz w:val="20"/>
          <w:szCs w:val="20"/>
        </w:rPr>
        <w:t>.</w:t>
      </w:r>
    </w:p>
    <w:p w14:paraId="4A67AD7D" w14:textId="19811690" w:rsidR="004B718E" w:rsidRDefault="00011249" w:rsidP="000F20CA">
      <w:pPr>
        <w:spacing w:before="0"/>
      </w:pPr>
      <w:r>
        <w:t xml:space="preserve">Ein Dossier kann Subdossiers umfassen und enthält </w:t>
      </w:r>
      <w:r w:rsidR="00D05CA6">
        <w:t>Aufzeichnungen wie</w:t>
      </w:r>
      <w:r>
        <w:t xml:space="preserve"> Dokumente</w:t>
      </w:r>
      <w:r w:rsidR="00D05CA6">
        <w:t xml:space="preserve"> oder Daten</w:t>
      </w:r>
      <w:r>
        <w:t>.</w:t>
      </w:r>
    </w:p>
    <w:p w14:paraId="27AD24C5" w14:textId="588D2F64" w:rsidR="00882A9D" w:rsidRDefault="00876076" w:rsidP="00E50EEB">
      <w:r>
        <w:t xml:space="preserve">Für </w:t>
      </w:r>
      <w:r w:rsidR="00E50EEB">
        <w:t xml:space="preserve">Titel </w:t>
      </w:r>
      <w:r>
        <w:t xml:space="preserve">bis auf </w:t>
      </w:r>
      <w:r>
        <w:rPr>
          <w:b/>
          <w:bCs/>
          <w:i/>
          <w:iCs/>
        </w:rPr>
        <w:t>[Stufe Dossier/</w:t>
      </w:r>
      <w:r w:rsidR="00D8018E">
        <w:rPr>
          <w:b/>
          <w:bCs/>
          <w:i/>
          <w:iCs/>
        </w:rPr>
        <w:t>Subdossier/</w:t>
      </w:r>
      <w:r>
        <w:rPr>
          <w:b/>
          <w:bCs/>
          <w:i/>
          <w:iCs/>
        </w:rPr>
        <w:t>Dokument</w:t>
      </w:r>
      <w:r w:rsidRPr="004977D4">
        <w:rPr>
          <w:b/>
          <w:bCs/>
          <w:i/>
          <w:iCs/>
        </w:rPr>
        <w:t>]</w:t>
      </w:r>
      <w:r>
        <w:t xml:space="preserve"> </w:t>
      </w:r>
      <w:r w:rsidR="00882A9D">
        <w:t>gelten folgende Regeln:</w:t>
      </w:r>
    </w:p>
    <w:p w14:paraId="062A3572" w14:textId="75EDD983" w:rsidR="00882A9D" w:rsidRPr="00060014" w:rsidRDefault="00B26764" w:rsidP="00060014">
      <w:pPr>
        <w:pStyle w:val="Listenabsatz"/>
        <w:numPr>
          <w:ilvl w:val="0"/>
          <w:numId w:val="38"/>
        </w:numPr>
        <w:rPr>
          <w:sz w:val="20"/>
          <w:szCs w:val="20"/>
        </w:rPr>
      </w:pPr>
      <w:r>
        <w:rPr>
          <w:sz w:val="20"/>
          <w:szCs w:val="20"/>
        </w:rPr>
        <w:t>a</w:t>
      </w:r>
      <w:r w:rsidR="00876076" w:rsidRPr="000F20CA">
        <w:rPr>
          <w:sz w:val="20"/>
          <w:szCs w:val="20"/>
        </w:rPr>
        <w:t xml:space="preserve">ussagekräftige Bezeichnung, </w:t>
      </w:r>
      <w:r w:rsidR="00E50EEB" w:rsidRPr="00060014">
        <w:rPr>
          <w:sz w:val="20"/>
          <w:szCs w:val="20"/>
        </w:rPr>
        <w:t>kurz</w:t>
      </w:r>
      <w:r w:rsidR="006C5A2D" w:rsidRPr="00060014">
        <w:rPr>
          <w:sz w:val="20"/>
          <w:szCs w:val="20"/>
        </w:rPr>
        <w:t>e Angaben zum Geschäft</w:t>
      </w:r>
      <w:r>
        <w:rPr>
          <w:sz w:val="20"/>
          <w:szCs w:val="20"/>
        </w:rPr>
        <w:t>;</w:t>
      </w:r>
    </w:p>
    <w:p w14:paraId="4E5A6DF7" w14:textId="40BE6B1B" w:rsidR="00882A9D" w:rsidRPr="000F20CA" w:rsidRDefault="00E50EEB" w:rsidP="00060014">
      <w:pPr>
        <w:pStyle w:val="Listenabsatz"/>
        <w:numPr>
          <w:ilvl w:val="0"/>
          <w:numId w:val="38"/>
        </w:numPr>
        <w:rPr>
          <w:sz w:val="20"/>
          <w:szCs w:val="20"/>
        </w:rPr>
      </w:pPr>
      <w:r w:rsidRPr="00060014">
        <w:rPr>
          <w:sz w:val="20"/>
          <w:szCs w:val="20"/>
        </w:rPr>
        <w:t xml:space="preserve">Datum in der Form </w:t>
      </w:r>
      <w:r w:rsidR="00882A9D" w:rsidRPr="00AC2ED4">
        <w:rPr>
          <w:b/>
          <w:i/>
          <w:sz w:val="20"/>
          <w:szCs w:val="20"/>
        </w:rPr>
        <w:t>[</w:t>
      </w:r>
      <w:proofErr w:type="spellStart"/>
      <w:r w:rsidRPr="00162EE5">
        <w:rPr>
          <w:b/>
          <w:i/>
          <w:sz w:val="20"/>
          <w:szCs w:val="20"/>
          <w:highlight w:val="yellow"/>
        </w:rPr>
        <w:t>jjjj</w:t>
      </w:r>
      <w:proofErr w:type="spellEnd"/>
      <w:r w:rsidRPr="00162EE5">
        <w:rPr>
          <w:b/>
          <w:i/>
          <w:sz w:val="20"/>
          <w:szCs w:val="20"/>
          <w:highlight w:val="yellow"/>
        </w:rPr>
        <w:t>-</w:t>
      </w:r>
      <w:proofErr w:type="spellStart"/>
      <w:r w:rsidRPr="00162EE5">
        <w:rPr>
          <w:b/>
          <w:i/>
          <w:sz w:val="20"/>
          <w:szCs w:val="20"/>
          <w:highlight w:val="yellow"/>
        </w:rPr>
        <w:t>tt</w:t>
      </w:r>
      <w:proofErr w:type="spellEnd"/>
      <w:r w:rsidRPr="00162EE5">
        <w:rPr>
          <w:b/>
          <w:i/>
          <w:sz w:val="20"/>
          <w:szCs w:val="20"/>
          <w:highlight w:val="yellow"/>
        </w:rPr>
        <w:t>-mm</w:t>
      </w:r>
      <w:r w:rsidR="00882A9D" w:rsidRPr="00AC2ED4">
        <w:rPr>
          <w:b/>
          <w:i/>
          <w:sz w:val="20"/>
          <w:szCs w:val="20"/>
        </w:rPr>
        <w:t>]</w:t>
      </w:r>
      <w:r w:rsidRPr="00F0787A">
        <w:rPr>
          <w:bCs/>
          <w:iCs/>
          <w:sz w:val="20"/>
          <w:szCs w:val="20"/>
        </w:rPr>
        <w:t>,</w:t>
      </w:r>
      <w:r w:rsidRPr="000F20CA">
        <w:rPr>
          <w:b/>
          <w:i/>
          <w:sz w:val="20"/>
          <w:szCs w:val="20"/>
        </w:rPr>
        <w:t xml:space="preserve"> </w:t>
      </w:r>
      <w:r w:rsidRPr="000F20CA">
        <w:rPr>
          <w:sz w:val="20"/>
          <w:szCs w:val="20"/>
        </w:rPr>
        <w:t>z.</w:t>
      </w:r>
      <w:r w:rsidR="00497886" w:rsidRPr="000F20CA">
        <w:rPr>
          <w:sz w:val="20"/>
          <w:szCs w:val="20"/>
        </w:rPr>
        <w:t xml:space="preserve"> </w:t>
      </w:r>
      <w:r w:rsidRPr="000F20CA">
        <w:rPr>
          <w:sz w:val="20"/>
          <w:szCs w:val="20"/>
        </w:rPr>
        <w:t>B. bei Protokollen</w:t>
      </w:r>
      <w:r w:rsidR="00B26764">
        <w:rPr>
          <w:sz w:val="20"/>
          <w:szCs w:val="20"/>
        </w:rPr>
        <w:t>;</w:t>
      </w:r>
      <w:r w:rsidR="003564C1" w:rsidRPr="000F20CA">
        <w:rPr>
          <w:sz w:val="20"/>
          <w:szCs w:val="20"/>
        </w:rPr>
        <w:t xml:space="preserve"> </w:t>
      </w:r>
    </w:p>
    <w:p w14:paraId="4CE12062" w14:textId="641FAFAA" w:rsidR="00882A9D" w:rsidRPr="000F20CA" w:rsidRDefault="002D4CC4" w:rsidP="00DB68B4">
      <w:pPr>
        <w:pStyle w:val="Listenabsatz"/>
        <w:numPr>
          <w:ilvl w:val="0"/>
          <w:numId w:val="38"/>
        </w:numPr>
        <w:rPr>
          <w:sz w:val="20"/>
          <w:szCs w:val="20"/>
        </w:rPr>
      </w:pPr>
      <w:r>
        <w:rPr>
          <w:sz w:val="20"/>
          <w:szCs w:val="20"/>
        </w:rPr>
        <w:t>Sprache:</w:t>
      </w:r>
      <w:r w:rsidR="00882A9D" w:rsidRPr="000F20CA">
        <w:rPr>
          <w:sz w:val="20"/>
          <w:szCs w:val="20"/>
        </w:rPr>
        <w:t xml:space="preserve"> </w:t>
      </w:r>
      <w:r w:rsidR="00882A9D" w:rsidRPr="00DB68B4">
        <w:rPr>
          <w:b/>
          <w:i/>
          <w:sz w:val="20"/>
          <w:szCs w:val="20"/>
          <w:highlight w:val="yellow"/>
        </w:rPr>
        <w:t>[Landessprache</w:t>
      </w:r>
      <w:r w:rsidR="00876076" w:rsidRPr="00DB68B4">
        <w:rPr>
          <w:b/>
          <w:i/>
          <w:sz w:val="20"/>
          <w:szCs w:val="20"/>
          <w:highlight w:val="yellow"/>
        </w:rPr>
        <w:t xml:space="preserve"> oder Englisch</w:t>
      </w:r>
      <w:r w:rsidR="00882A9D" w:rsidRPr="00DB68B4">
        <w:rPr>
          <w:b/>
          <w:i/>
          <w:sz w:val="20"/>
          <w:szCs w:val="20"/>
          <w:highlight w:val="yellow"/>
        </w:rPr>
        <w:t>]</w:t>
      </w:r>
      <w:r w:rsidR="00876076" w:rsidRPr="00F0787A">
        <w:rPr>
          <w:bCs/>
          <w:iCs/>
          <w:sz w:val="20"/>
          <w:szCs w:val="20"/>
        </w:rPr>
        <w:t>.</w:t>
      </w:r>
      <w:r w:rsidR="00882A9D" w:rsidRPr="000F20CA">
        <w:rPr>
          <w:b/>
          <w:i/>
          <w:sz w:val="20"/>
          <w:szCs w:val="20"/>
        </w:rPr>
        <w:t xml:space="preserve"> </w:t>
      </w:r>
      <w:r w:rsidR="00882A9D" w:rsidRPr="000F20CA">
        <w:rPr>
          <w:sz w:val="20"/>
          <w:szCs w:val="20"/>
        </w:rPr>
        <w:t xml:space="preserve">Ausnahmen können mit dem </w:t>
      </w:r>
      <w:r w:rsidR="00882A9D" w:rsidRPr="00DB68B4">
        <w:rPr>
          <w:b/>
          <w:i/>
          <w:sz w:val="20"/>
          <w:szCs w:val="20"/>
          <w:highlight w:val="yellow"/>
        </w:rPr>
        <w:t>[CC INFORMATIONSMANAGEMENT]</w:t>
      </w:r>
      <w:r w:rsidR="00882A9D" w:rsidRPr="000F20CA">
        <w:rPr>
          <w:b/>
          <w:i/>
          <w:sz w:val="20"/>
          <w:szCs w:val="20"/>
        </w:rPr>
        <w:t xml:space="preserve"> </w:t>
      </w:r>
      <w:r w:rsidR="00882A9D" w:rsidRPr="000F20CA">
        <w:rPr>
          <w:sz w:val="20"/>
          <w:szCs w:val="20"/>
        </w:rPr>
        <w:t>abgesprochen werden</w:t>
      </w:r>
      <w:r w:rsidR="00B26764">
        <w:rPr>
          <w:sz w:val="20"/>
          <w:szCs w:val="20"/>
        </w:rPr>
        <w:t>;</w:t>
      </w:r>
    </w:p>
    <w:p w14:paraId="1DAF5BEE" w14:textId="2EA30A30" w:rsidR="00876076" w:rsidRDefault="002D4CC4" w:rsidP="00DB68B4">
      <w:pPr>
        <w:pStyle w:val="Listenabsatz"/>
        <w:numPr>
          <w:ilvl w:val="0"/>
          <w:numId w:val="38"/>
        </w:numPr>
        <w:rPr>
          <w:sz w:val="20"/>
          <w:szCs w:val="20"/>
        </w:rPr>
      </w:pPr>
      <w:r>
        <w:rPr>
          <w:sz w:val="20"/>
          <w:szCs w:val="20"/>
        </w:rPr>
        <w:lastRenderedPageBreak/>
        <w:t>Abkürzungen und Akronyme</w:t>
      </w:r>
      <w:r w:rsidR="00876076" w:rsidRPr="000F20CA">
        <w:rPr>
          <w:rStyle w:val="Funotenzeichen"/>
          <w:rFonts w:eastAsia="Times New Roman" w:cs="Times New Roman"/>
          <w:sz w:val="20"/>
          <w:szCs w:val="20"/>
          <w:lang w:eastAsia="de-CH"/>
        </w:rPr>
        <w:t xml:space="preserve"> </w:t>
      </w:r>
      <w:r w:rsidR="00876076" w:rsidRPr="000F20CA">
        <w:rPr>
          <w:sz w:val="20"/>
          <w:szCs w:val="20"/>
        </w:rPr>
        <w:t>müssen aufgeschlüsselt sein (in runder Klammer)</w:t>
      </w:r>
      <w:r w:rsidR="00092DF7">
        <w:rPr>
          <w:sz w:val="20"/>
          <w:szCs w:val="20"/>
        </w:rPr>
        <w:t>,</w:t>
      </w:r>
      <w:r w:rsidR="00876076" w:rsidRPr="00DB68B4">
        <w:rPr>
          <w:sz w:val="20"/>
          <w:szCs w:val="20"/>
        </w:rPr>
        <w:t xml:space="preserve"> ausgenommen </w:t>
      </w:r>
      <w:r>
        <w:rPr>
          <w:sz w:val="20"/>
          <w:szCs w:val="20"/>
        </w:rPr>
        <w:t>sind Abkürzungen</w:t>
      </w:r>
      <w:r w:rsidR="00876076" w:rsidRPr="000F20CA">
        <w:rPr>
          <w:sz w:val="20"/>
          <w:szCs w:val="20"/>
        </w:rPr>
        <w:t xml:space="preserve">, die in den </w:t>
      </w:r>
      <w:r w:rsidR="00876076" w:rsidRPr="00DB68B4">
        <w:rPr>
          <w:b/>
          <w:i/>
          <w:sz w:val="20"/>
          <w:szCs w:val="20"/>
          <w:highlight w:val="yellow"/>
        </w:rPr>
        <w:t>[Landessprache]</w:t>
      </w:r>
      <w:r w:rsidR="00876076" w:rsidRPr="000F20CA">
        <w:rPr>
          <w:b/>
          <w:i/>
          <w:sz w:val="20"/>
          <w:szCs w:val="20"/>
        </w:rPr>
        <w:t xml:space="preserve"> </w:t>
      </w:r>
      <w:r w:rsidR="00876076" w:rsidRPr="000F20CA">
        <w:rPr>
          <w:sz w:val="20"/>
          <w:szCs w:val="20"/>
        </w:rPr>
        <w:t>Standardwörterbüchern enthalten sind (z. B. DUDEN)</w:t>
      </w:r>
      <w:r w:rsidR="00B26764">
        <w:rPr>
          <w:sz w:val="20"/>
          <w:szCs w:val="20"/>
        </w:rPr>
        <w:t>;</w:t>
      </w:r>
    </w:p>
    <w:p w14:paraId="1E7D8C8C" w14:textId="5E3714E7" w:rsidR="00D8018E" w:rsidRPr="002C09A6" w:rsidRDefault="00B26764" w:rsidP="00DB68B4">
      <w:pPr>
        <w:pStyle w:val="Listenabsatz"/>
        <w:numPr>
          <w:ilvl w:val="0"/>
          <w:numId w:val="38"/>
        </w:numPr>
      </w:pPr>
      <w:r>
        <w:rPr>
          <w:sz w:val="20"/>
          <w:szCs w:val="20"/>
        </w:rPr>
        <w:t>s</w:t>
      </w:r>
      <w:r w:rsidR="00D8018E">
        <w:rPr>
          <w:sz w:val="20"/>
          <w:szCs w:val="20"/>
        </w:rPr>
        <w:t xml:space="preserve">ind im Titel </w:t>
      </w:r>
      <w:r w:rsidR="00C96C59">
        <w:rPr>
          <w:sz w:val="20"/>
          <w:szCs w:val="20"/>
        </w:rPr>
        <w:t>und</w:t>
      </w:r>
      <w:r>
        <w:rPr>
          <w:sz w:val="20"/>
          <w:szCs w:val="20"/>
        </w:rPr>
        <w:t xml:space="preserve"> bzw.</w:t>
      </w:r>
      <w:r w:rsidR="00C96C59">
        <w:rPr>
          <w:sz w:val="20"/>
          <w:szCs w:val="20"/>
        </w:rPr>
        <w:t xml:space="preserve"> oder im Inhalt </w:t>
      </w:r>
      <w:r w:rsidR="00D8018E">
        <w:rPr>
          <w:sz w:val="20"/>
          <w:szCs w:val="20"/>
        </w:rPr>
        <w:t xml:space="preserve">Personennamen in Kombination mit besonders schützenswerten Personendaten erfasst, </w:t>
      </w:r>
      <w:r w:rsidR="002C09A6">
        <w:rPr>
          <w:sz w:val="20"/>
          <w:szCs w:val="20"/>
        </w:rPr>
        <w:t xml:space="preserve">müssen </w:t>
      </w:r>
      <w:r w:rsidR="00D8018E">
        <w:rPr>
          <w:sz w:val="20"/>
          <w:szCs w:val="20"/>
        </w:rPr>
        <w:t xml:space="preserve">auch die Metadaten </w:t>
      </w:r>
      <w:r w:rsidR="00BE0EAF">
        <w:rPr>
          <w:sz w:val="20"/>
          <w:szCs w:val="20"/>
        </w:rPr>
        <w:t>bezüglich</w:t>
      </w:r>
      <w:r w:rsidR="00092DF7">
        <w:rPr>
          <w:sz w:val="20"/>
          <w:szCs w:val="20"/>
        </w:rPr>
        <w:t xml:space="preserve"> </w:t>
      </w:r>
      <w:r w:rsidR="00D8018E">
        <w:rPr>
          <w:sz w:val="20"/>
          <w:szCs w:val="20"/>
        </w:rPr>
        <w:t>DSG an</w:t>
      </w:r>
      <w:r w:rsidR="002C09A6">
        <w:rPr>
          <w:sz w:val="20"/>
          <w:szCs w:val="20"/>
        </w:rPr>
        <w:t>gepasst werden</w:t>
      </w:r>
      <w:r>
        <w:rPr>
          <w:sz w:val="20"/>
          <w:szCs w:val="20"/>
        </w:rPr>
        <w:t>;</w:t>
      </w:r>
    </w:p>
    <w:p w14:paraId="6CE15008" w14:textId="3B47056B" w:rsidR="002C09A6" w:rsidRPr="002C09A6" w:rsidRDefault="002C09A6" w:rsidP="002C09A6">
      <w:pPr>
        <w:pStyle w:val="Listenabsatz"/>
        <w:numPr>
          <w:ilvl w:val="0"/>
          <w:numId w:val="38"/>
        </w:numPr>
        <w:rPr>
          <w:sz w:val="20"/>
          <w:szCs w:val="20"/>
        </w:rPr>
      </w:pPr>
      <w:r>
        <w:rPr>
          <w:sz w:val="20"/>
          <w:szCs w:val="20"/>
        </w:rPr>
        <w:t xml:space="preserve">Enthalten </w:t>
      </w:r>
      <w:r w:rsidRPr="000F20CA">
        <w:rPr>
          <w:sz w:val="20"/>
          <w:szCs w:val="20"/>
        </w:rPr>
        <w:t xml:space="preserve">Titel </w:t>
      </w:r>
      <w:r w:rsidRPr="00F9149A">
        <w:rPr>
          <w:sz w:val="20"/>
          <w:szCs w:val="20"/>
        </w:rPr>
        <w:t>Informationen, welche dem Informations- oder Datenschutz unterstehen</w:t>
      </w:r>
      <w:r>
        <w:rPr>
          <w:sz w:val="20"/>
          <w:szCs w:val="20"/>
        </w:rPr>
        <w:t>,</w:t>
      </w:r>
      <w:r w:rsidRPr="00F9149A">
        <w:rPr>
          <w:sz w:val="20"/>
          <w:szCs w:val="20"/>
        </w:rPr>
        <w:t xml:space="preserve"> dürfen diese nur für autorisierte Personen einsehbar sein.</w:t>
      </w:r>
    </w:p>
    <w:p w14:paraId="269D70F8" w14:textId="03C5D8D9" w:rsidR="00BC03E9" w:rsidRDefault="00E50EEB" w:rsidP="00E50EEB">
      <w:r>
        <w:t>Fachbereichsspezifische Regelungen sind zugelassen, sofern sie diesem Grundsatz nicht widerspre</w:t>
      </w:r>
      <w:r w:rsidR="00BB6CA3">
        <w:t>chen. Sie sind der</w:t>
      </w:r>
      <w:r>
        <w:t xml:space="preserve"> </w:t>
      </w:r>
      <w:r w:rsidR="00BB6CA3">
        <w:rPr>
          <w:b/>
          <w:bCs/>
          <w:i/>
          <w:iCs/>
        </w:rPr>
        <w:t>[OV-Verantwortlichen</w:t>
      </w:r>
      <w:r w:rsidRPr="000D3C00">
        <w:rPr>
          <w:b/>
          <w:bCs/>
          <w:i/>
          <w:iCs/>
        </w:rPr>
        <w:t>]</w:t>
      </w:r>
      <w:r>
        <w:t xml:space="preserve"> mitzuteilen</w:t>
      </w:r>
      <w:r w:rsidR="00E83794">
        <w:t xml:space="preserve"> und werden in die OV integriert</w:t>
      </w:r>
      <w:r w:rsidR="00AA2ABD">
        <w:t>.</w:t>
      </w:r>
    </w:p>
    <w:p w14:paraId="64441477" w14:textId="77777777" w:rsidR="008E76FF" w:rsidRDefault="008E76FF" w:rsidP="008E76FF">
      <w:pPr>
        <w:pStyle w:val="berschrift2"/>
        <w:spacing w:before="360"/>
      </w:pPr>
      <w:bookmarkStart w:id="99" w:name="_Toc177469392"/>
      <w:r>
        <w:t>Anpassungen der Organisationsvorschriften</w:t>
      </w:r>
      <w:bookmarkEnd w:id="99"/>
    </w:p>
    <w:p w14:paraId="4180A28C" w14:textId="1A6C10DF" w:rsidR="00315C4D" w:rsidRDefault="008E76FF" w:rsidP="008E76FF">
      <w:r>
        <w:t xml:space="preserve">Die Organisationsvorschriften (OV) werden jährlich </w:t>
      </w:r>
      <w:r w:rsidRPr="003B3894">
        <w:rPr>
          <w:b/>
          <w:bCs/>
          <w:i/>
          <w:iCs/>
          <w:highlight w:val="yellow"/>
        </w:rPr>
        <w:t>[jeweils Ende Q3]</w:t>
      </w:r>
      <w:r>
        <w:rPr>
          <w:b/>
          <w:bCs/>
          <w:i/>
          <w:iCs/>
        </w:rPr>
        <w:t xml:space="preserve"> </w:t>
      </w:r>
      <w:r>
        <w:t xml:space="preserve">durch </w:t>
      </w:r>
      <w:r w:rsidR="00C06970">
        <w:t>den/</w:t>
      </w:r>
      <w:r>
        <w:t xml:space="preserve">die </w:t>
      </w:r>
      <w:r w:rsidRPr="003B3894">
        <w:rPr>
          <w:b/>
          <w:bCs/>
          <w:i/>
          <w:iCs/>
          <w:highlight w:val="yellow"/>
        </w:rPr>
        <w:t>[OV-Verantwortliche</w:t>
      </w:r>
      <w:r w:rsidR="00C06970" w:rsidRPr="00B26764">
        <w:rPr>
          <w:b/>
          <w:bCs/>
          <w:i/>
          <w:iCs/>
          <w:highlight w:val="yellow"/>
        </w:rPr>
        <w:t>/n</w:t>
      </w:r>
      <w:r w:rsidRPr="00B26764">
        <w:rPr>
          <w:b/>
          <w:bCs/>
          <w:i/>
          <w:iCs/>
          <w:highlight w:val="yellow"/>
        </w:rPr>
        <w:t>]</w:t>
      </w:r>
      <w:r>
        <w:t xml:space="preserve"> auf Anpassungsbedarf hin überprüft. </w:t>
      </w:r>
    </w:p>
    <w:p w14:paraId="2F2B7317" w14:textId="163FF136" w:rsidR="00315C4D" w:rsidRDefault="008E76FF" w:rsidP="008E76FF">
      <w:r>
        <w:t xml:space="preserve">Allfällige Änderungs- oder Ergänzungsvorschläge der Mitarbeitenden sind erwünscht und bis zu diesem Termin direkt an </w:t>
      </w:r>
      <w:r w:rsidR="0057124A">
        <w:t>den/</w:t>
      </w:r>
      <w:r>
        <w:t xml:space="preserve">die </w:t>
      </w:r>
      <w:r>
        <w:rPr>
          <w:b/>
          <w:bCs/>
          <w:i/>
          <w:iCs/>
        </w:rPr>
        <w:t>[</w:t>
      </w:r>
      <w:r w:rsidRPr="00322605">
        <w:rPr>
          <w:b/>
          <w:bCs/>
          <w:i/>
          <w:iCs/>
          <w:highlight w:val="yellow"/>
        </w:rPr>
        <w:t>OV-Verantwortliche</w:t>
      </w:r>
      <w:r w:rsidR="0057124A">
        <w:rPr>
          <w:b/>
          <w:bCs/>
          <w:i/>
          <w:iCs/>
          <w:highlight w:val="yellow"/>
        </w:rPr>
        <w:t>/n</w:t>
      </w:r>
      <w:r w:rsidRPr="00B26764">
        <w:rPr>
          <w:b/>
          <w:bCs/>
          <w:i/>
          <w:iCs/>
          <w:highlight w:val="yellow"/>
        </w:rPr>
        <w:t>]</w:t>
      </w:r>
      <w:r>
        <w:t xml:space="preserve"> zu richten.</w:t>
      </w:r>
      <w:r w:rsidRPr="00BB4902">
        <w:t xml:space="preserve"> </w:t>
      </w:r>
      <w:r w:rsidR="00315C4D">
        <w:t>Ergänzende bereich</w:t>
      </w:r>
      <w:r w:rsidRPr="00BB4902">
        <w:t xml:space="preserve">sspezifische </w:t>
      </w:r>
      <w:r w:rsidR="00315C4D">
        <w:t xml:space="preserve">Vorgaben, z.B. für die Bewirtschaftung oder </w:t>
      </w:r>
      <w:r w:rsidRPr="00BB4902">
        <w:t>Bearbeitungs</w:t>
      </w:r>
      <w:r w:rsidR="00DE70EC">
        <w:t>vorschriften</w:t>
      </w:r>
      <w:r w:rsidRPr="00BB4902">
        <w:t xml:space="preserve"> </w:t>
      </w:r>
      <w:r w:rsidR="00315C4D">
        <w:t xml:space="preserve">für autorisierte Systeme und Ablagen </w:t>
      </w:r>
      <w:r w:rsidRPr="00BB4902">
        <w:t xml:space="preserve">sind der OV-Verantwortlichen </w:t>
      </w:r>
      <w:r>
        <w:t xml:space="preserve">ebenfalls bis zu diesem Termin </w:t>
      </w:r>
      <w:r w:rsidRPr="00BB4902">
        <w:t>mitzuteilen</w:t>
      </w:r>
      <w:r>
        <w:t>. Diese werden als Anhang</w:t>
      </w:r>
      <w:r w:rsidR="00315C4D">
        <w:t>/Link</w:t>
      </w:r>
      <w:r>
        <w:t xml:space="preserve"> in die OV aufgenommen</w:t>
      </w:r>
      <w:r w:rsidRPr="00BB4902">
        <w:t>.</w:t>
      </w:r>
      <w:r>
        <w:t xml:space="preserve"> </w:t>
      </w:r>
    </w:p>
    <w:p w14:paraId="22D210BE" w14:textId="5B46C678" w:rsidR="008E76FF" w:rsidRDefault="008E76FF" w:rsidP="008E76FF">
      <w:r>
        <w:t xml:space="preserve">Anträge zu Anpassungen der OV werden durch </w:t>
      </w:r>
      <w:r w:rsidR="00C06970">
        <w:t>den/</w:t>
      </w:r>
      <w:r>
        <w:t xml:space="preserve">die </w:t>
      </w:r>
      <w:r w:rsidRPr="003B3894">
        <w:rPr>
          <w:b/>
          <w:bCs/>
          <w:i/>
          <w:iCs/>
          <w:highlight w:val="yellow"/>
        </w:rPr>
        <w:t>[OV-Verantwortliche</w:t>
      </w:r>
      <w:r w:rsidR="00C06970">
        <w:rPr>
          <w:b/>
          <w:bCs/>
          <w:i/>
          <w:iCs/>
          <w:highlight w:val="yellow"/>
        </w:rPr>
        <w:t>/n</w:t>
      </w:r>
      <w:r w:rsidRPr="003B3894">
        <w:rPr>
          <w:b/>
          <w:bCs/>
          <w:i/>
          <w:iCs/>
          <w:highlight w:val="yellow"/>
        </w:rPr>
        <w:t>]</w:t>
      </w:r>
      <w:r>
        <w:t xml:space="preserve"> an die Geschäftsleitung gestellt und von dieser verabschiedet.</w:t>
      </w:r>
    </w:p>
    <w:p w14:paraId="6FD917FF" w14:textId="77777777" w:rsidR="008E76FF" w:rsidRDefault="008E76FF" w:rsidP="008E76FF">
      <w:r>
        <w:t xml:space="preserve">Zur Einhaltung der OV führt </w:t>
      </w:r>
      <w:r w:rsidRPr="003B3894">
        <w:rPr>
          <w:b/>
          <w:bCs/>
          <w:i/>
          <w:iCs/>
          <w:highlight w:val="yellow"/>
        </w:rPr>
        <w:t>[das CC INFORMATIONSMANAGEMENT]</w:t>
      </w:r>
      <w:r>
        <w:t xml:space="preserve"> jährlich ein Controlling durch (siehe </w:t>
      </w:r>
      <w:r w:rsidRPr="003B3894">
        <w:rPr>
          <w:b/>
          <w:bCs/>
          <w:i/>
          <w:iCs/>
          <w:highlight w:val="yellow"/>
        </w:rPr>
        <w:t>[Kap. 3.8]</w:t>
      </w:r>
      <w:r>
        <w:t>).</w:t>
      </w:r>
    </w:p>
    <w:p w14:paraId="2C5A1694" w14:textId="77777777" w:rsidR="008E76FF" w:rsidRDefault="008E76FF" w:rsidP="00E50EEB"/>
    <w:p w14:paraId="6D549D10" w14:textId="581CC0CA" w:rsidR="007743BE" w:rsidRDefault="000D3C00" w:rsidP="002D1660">
      <w:pPr>
        <w:pStyle w:val="berschrift1"/>
      </w:pPr>
      <w:r>
        <w:br w:type="page"/>
      </w:r>
      <w:bookmarkStart w:id="100" w:name="_Toc260923202"/>
      <w:bookmarkStart w:id="101" w:name="_Toc260928416"/>
      <w:bookmarkStart w:id="102" w:name="_Toc177469393"/>
      <w:r w:rsidR="00A45550">
        <w:lastRenderedPageBreak/>
        <w:t xml:space="preserve">Ablauforganisation: </w:t>
      </w:r>
      <w:r w:rsidR="00F17BFB">
        <w:t>Life Cycle Management</w:t>
      </w:r>
      <w:bookmarkEnd w:id="100"/>
      <w:bookmarkEnd w:id="101"/>
      <w:bookmarkEnd w:id="102"/>
    </w:p>
    <w:p w14:paraId="61040D5C" w14:textId="1D0078C7" w:rsidR="00C2505B" w:rsidRDefault="00653A9E" w:rsidP="00DB68B4">
      <w:pPr>
        <w:pStyle w:val="berschrift2"/>
        <w:spacing w:before="360"/>
      </w:pPr>
      <w:bookmarkStart w:id="103" w:name="_Toc177469394"/>
      <w:r>
        <w:t>Bewirtschaftung im Lifecycle</w:t>
      </w:r>
      <w:bookmarkEnd w:id="103"/>
    </w:p>
    <w:p w14:paraId="621A69FE" w14:textId="14A62DC2" w:rsidR="003272A0" w:rsidRDefault="00C2505B" w:rsidP="00C2505B">
      <w:pPr>
        <w:spacing w:before="0" w:after="0" w:line="240" w:lineRule="auto"/>
        <w:jc w:val="center"/>
      </w:pPr>
      <w:r>
        <w:rPr>
          <w:noProof/>
        </w:rPr>
        <w:drawing>
          <wp:inline distT="0" distB="0" distL="0" distR="0" wp14:anchorId="15354CF5" wp14:editId="27DDD656">
            <wp:extent cx="2927350" cy="2491740"/>
            <wp:effectExtent l="0" t="0" r="6350" b="3810"/>
            <wp:docPr id="363" name="Grafik 4" descr="Lebenszyklus von Informationen: Eröffnen, Bearbeiten, Abschliessen, Aussondern mit Aufbewahren, Löschen und Abliefern, Archivieren, 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Grafik 4" descr="Lebenszyklus von Informationen: Eröffnen, Bearbeiten, Abschliessen, Aussondern mit Aufbewahren, Löschen und Abliefern, Archivieren, Nutz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a:stretch/>
                  </pic:blipFill>
                  <pic:spPr bwMode="auto">
                    <a:xfrm>
                      <a:off x="0" y="0"/>
                      <a:ext cx="2927350" cy="2491740"/>
                    </a:xfrm>
                    <a:prstGeom prst="rect">
                      <a:avLst/>
                    </a:prstGeom>
                    <a:noFill/>
                    <a:ln>
                      <a:noFill/>
                    </a:ln>
                    <a:extLst>
                      <a:ext uri="{53640926-AAD7-44D8-BBD7-CCE9431645EC}">
                        <a14:shadowObscured xmlns:a14="http://schemas.microsoft.com/office/drawing/2010/main"/>
                      </a:ext>
                    </a:extLst>
                  </pic:spPr>
                </pic:pic>
              </a:graphicData>
            </a:graphic>
          </wp:inline>
        </w:drawing>
      </w:r>
    </w:p>
    <w:p w14:paraId="7EEAD7D8" w14:textId="31333C8A" w:rsidR="00A602CA" w:rsidRDefault="00A602CA" w:rsidP="00DB68B4">
      <w:pPr>
        <w:spacing w:after="0"/>
        <w:jc w:val="center"/>
      </w:pPr>
      <w:r>
        <w:t>Der Lifecycle von Informationen</w:t>
      </w:r>
    </w:p>
    <w:p w14:paraId="69B9BEEF" w14:textId="77777777" w:rsidR="00A602CA" w:rsidRDefault="00A602CA" w:rsidP="006E60FA">
      <w:pPr>
        <w:spacing w:after="0"/>
      </w:pPr>
    </w:p>
    <w:p w14:paraId="74856384" w14:textId="5B6E8F7D" w:rsidR="00D16E10" w:rsidRDefault="00315C4D" w:rsidP="002B56A9">
      <w:pPr>
        <w:spacing w:before="0"/>
      </w:pPr>
      <w:r>
        <w:t xml:space="preserve">Geschäftsrelevante </w:t>
      </w:r>
      <w:r w:rsidR="002D0043">
        <w:t xml:space="preserve">Informationen </w:t>
      </w:r>
      <w:r w:rsidR="003272A0">
        <w:t xml:space="preserve">müssen so </w:t>
      </w:r>
      <w:r w:rsidR="00F7377D">
        <w:t xml:space="preserve">bewirtschaftet </w:t>
      </w:r>
      <w:r w:rsidR="003272A0">
        <w:t>werden, dass sie während ihres gesamten Lifecycle</w:t>
      </w:r>
      <w:r w:rsidR="002E0F09">
        <w:t>s</w:t>
      </w:r>
      <w:r w:rsidR="003272A0">
        <w:t xml:space="preserve"> (von der Entstehung bis zur Aufbewahrung, Archivierung oder Löschung) jederzeit zur Verfügung stehen. </w:t>
      </w:r>
    </w:p>
    <w:p w14:paraId="5F1D975F" w14:textId="572BB098" w:rsidR="00011249" w:rsidRPr="00DE5262" w:rsidRDefault="0021361D" w:rsidP="00011249">
      <w:pPr>
        <w:spacing w:before="0"/>
      </w:pPr>
      <w:r>
        <w:t xml:space="preserve">Die nachfolgenden Regelungen </w:t>
      </w:r>
      <w:r w:rsidR="00231DCA">
        <w:t xml:space="preserve">gelten für </w:t>
      </w:r>
      <w:r w:rsidR="00135F63">
        <w:t xml:space="preserve">die Bewirtschaftung von Informationen </w:t>
      </w:r>
      <w:r w:rsidR="00231DCA">
        <w:t>im GEVER-System</w:t>
      </w:r>
      <w:r w:rsidR="00135F63">
        <w:t xml:space="preserve"> sowie für </w:t>
      </w:r>
      <w:r w:rsidR="00231DCA">
        <w:t>alle Systeme und Ablagen, in denen Geschäfte, bzw. Dossier</w:t>
      </w:r>
      <w:r w:rsidR="00135F63">
        <w:t>s gemäss der Definition unter 2.4</w:t>
      </w:r>
      <w:r w:rsidR="00231DCA">
        <w:t xml:space="preserve"> bewirtschaftet werden. </w:t>
      </w:r>
      <w:r w:rsidR="00011249">
        <w:t xml:space="preserve">Ohne </w:t>
      </w:r>
      <w:r w:rsidR="006176AB">
        <w:t>zusätzliche</w:t>
      </w:r>
      <w:r w:rsidR="00011249">
        <w:t xml:space="preserve"> </w:t>
      </w:r>
      <w:r w:rsidR="00AF5DB7">
        <w:t xml:space="preserve">oder anderweitige </w:t>
      </w:r>
      <w:r w:rsidR="00011249">
        <w:t>Vorgaben (OV-Anhänge, Bearbeitungs</w:t>
      </w:r>
      <w:r w:rsidR="00DE70EC">
        <w:t>vorschriften</w:t>
      </w:r>
      <w:r w:rsidR="00011249">
        <w:t xml:space="preserve">) gelten sie für alle Bereiche </w:t>
      </w:r>
      <w:r w:rsidR="00011249" w:rsidRPr="00DB68B4">
        <w:rPr>
          <w:b/>
          <w:bCs/>
          <w:i/>
          <w:iCs/>
          <w:highlight w:val="yellow"/>
        </w:rPr>
        <w:t>[Standorte</w:t>
      </w:r>
      <w:r w:rsidR="003D4706">
        <w:rPr>
          <w:b/>
          <w:bCs/>
          <w:i/>
          <w:iCs/>
          <w:highlight w:val="yellow"/>
        </w:rPr>
        <w:t xml:space="preserve"> </w:t>
      </w:r>
      <w:r w:rsidR="00011249" w:rsidRPr="00DB68B4">
        <w:rPr>
          <w:b/>
          <w:bCs/>
          <w:i/>
          <w:iCs/>
          <w:highlight w:val="yellow"/>
        </w:rPr>
        <w:t>/Aussenstellen]</w:t>
      </w:r>
      <w:r w:rsidR="00253BD0" w:rsidRPr="003D4706">
        <w:rPr>
          <w:b/>
          <w:bCs/>
          <w:i/>
          <w:iCs/>
        </w:rPr>
        <w:t>,</w:t>
      </w:r>
      <w:r w:rsidR="00253BD0" w:rsidRPr="00DE5262">
        <w:t xml:space="preserve"> Systeme / Ablagen und </w:t>
      </w:r>
      <w:r w:rsidR="00011249" w:rsidRPr="00626815">
        <w:t xml:space="preserve">alle </w:t>
      </w:r>
      <w:r w:rsidR="00011249" w:rsidRPr="00253BD0">
        <w:t>ge</w:t>
      </w:r>
      <w:r w:rsidR="00011249">
        <w:t xml:space="preserve">schäftsrelevanten Informationen der </w:t>
      </w:r>
      <w:r w:rsidR="00CE7F82" w:rsidRPr="00060014">
        <w:rPr>
          <w:b/>
          <w:bCs/>
          <w:i/>
          <w:iCs/>
          <w:highlight w:val="yellow"/>
        </w:rPr>
        <w:t>[</w:t>
      </w:r>
      <w:r w:rsidR="00CE7F82">
        <w:rPr>
          <w:b/>
          <w:bCs/>
          <w:i/>
          <w:iCs/>
          <w:highlight w:val="yellow"/>
        </w:rPr>
        <w:t>VE</w:t>
      </w:r>
      <w:r w:rsidR="00CE7F82" w:rsidRPr="00060014">
        <w:rPr>
          <w:b/>
          <w:bCs/>
          <w:i/>
          <w:iCs/>
          <w:highlight w:val="yellow"/>
        </w:rPr>
        <w:t>]</w:t>
      </w:r>
      <w:r w:rsidR="00011249">
        <w:t>.</w:t>
      </w:r>
    </w:p>
    <w:p w14:paraId="7680CBAE" w14:textId="1C7CBB21" w:rsidR="00315C4D" w:rsidRPr="00626815" w:rsidRDefault="00DD6CCE" w:rsidP="006E60FA">
      <w:pPr>
        <w:spacing w:before="0"/>
      </w:pPr>
      <w:r>
        <w:t xml:space="preserve">Wo Informationen ausserhalb eines Geschäftszusammenhangs bewirtschaftet werden (z.B. unstrukturierte Daten, Datensammlungen) </w:t>
      </w:r>
      <w:r w:rsidR="006176AB">
        <w:t xml:space="preserve">gelten die </w:t>
      </w:r>
      <w:r w:rsidR="00231DCA">
        <w:t xml:space="preserve">nachfolgenden </w:t>
      </w:r>
      <w:r w:rsidR="006176AB">
        <w:t xml:space="preserve">Regelungen im Grundsatz. Spezifische Vorgaben müssen </w:t>
      </w:r>
      <w:r w:rsidR="00D16E10">
        <w:t>in den Bearbeitungs</w:t>
      </w:r>
      <w:r w:rsidR="00DE70EC">
        <w:t>vorschriften</w:t>
      </w:r>
      <w:r w:rsidR="00D16E10">
        <w:t xml:space="preserve"> der jeweiligen Systeme und Ablagen festgehalten</w:t>
      </w:r>
      <w:r w:rsidR="0021361D">
        <w:t xml:space="preserve"> werden</w:t>
      </w:r>
      <w:r w:rsidR="00092DF7">
        <w:t xml:space="preserve"> (siehe Anhänge </w:t>
      </w:r>
      <w:r w:rsidR="00092DF7" w:rsidRPr="00DE5262">
        <w:rPr>
          <w:b/>
          <w:i/>
          <w:highlight w:val="yellow"/>
        </w:rPr>
        <w:t>[</w:t>
      </w:r>
      <w:r w:rsidR="00092DF7">
        <w:rPr>
          <w:b/>
          <w:i/>
          <w:highlight w:val="yellow"/>
        </w:rPr>
        <w:t>8 und 13</w:t>
      </w:r>
      <w:r w:rsidR="00092DF7" w:rsidRPr="00DE5262">
        <w:rPr>
          <w:b/>
          <w:i/>
          <w:highlight w:val="yellow"/>
        </w:rPr>
        <w:t>]</w:t>
      </w:r>
      <w:r w:rsidR="00092DF7" w:rsidRPr="00B26764">
        <w:t>)</w:t>
      </w:r>
      <w:r w:rsidR="00D16E10">
        <w:t>.</w:t>
      </w:r>
    </w:p>
    <w:p w14:paraId="3ABF8918" w14:textId="77777777" w:rsidR="00F17BFB" w:rsidRPr="004C7E74" w:rsidRDefault="00F11F50" w:rsidP="00EE29B8">
      <w:pPr>
        <w:pStyle w:val="berschrift2"/>
        <w:spacing w:before="360"/>
      </w:pPr>
      <w:bookmarkStart w:id="104" w:name="_Toc170199751"/>
      <w:bookmarkStart w:id="105" w:name="_Toc170221248"/>
      <w:bookmarkStart w:id="106" w:name="_Toc170221406"/>
      <w:bookmarkStart w:id="107" w:name="_Toc170221462"/>
      <w:bookmarkStart w:id="108" w:name="_Toc170221586"/>
      <w:bookmarkStart w:id="109" w:name="_Toc170391928"/>
      <w:bookmarkStart w:id="110" w:name="_Toc170733510"/>
      <w:bookmarkStart w:id="111" w:name="_Toc177469395"/>
      <w:bookmarkEnd w:id="104"/>
      <w:bookmarkEnd w:id="105"/>
      <w:bookmarkEnd w:id="106"/>
      <w:bookmarkEnd w:id="107"/>
      <w:bookmarkEnd w:id="108"/>
      <w:bookmarkEnd w:id="109"/>
      <w:bookmarkEnd w:id="110"/>
      <w:r w:rsidRPr="004C7E74">
        <w:t>Eröffnen</w:t>
      </w:r>
      <w:bookmarkEnd w:id="111"/>
    </w:p>
    <w:p w14:paraId="60FB2F50" w14:textId="4B2636BB" w:rsidR="00F11F50" w:rsidRDefault="000879BF" w:rsidP="00F11F50">
      <w:r>
        <w:t xml:space="preserve">Ein </w:t>
      </w:r>
      <w:r w:rsidR="002333F4">
        <w:t xml:space="preserve">neues </w:t>
      </w:r>
      <w:r>
        <w:t xml:space="preserve">Geschäft </w:t>
      </w:r>
      <w:r w:rsidR="002333F4">
        <w:t>führt</w:t>
      </w:r>
      <w:r>
        <w:t xml:space="preserve"> im Grundsatz </w:t>
      </w:r>
      <w:r w:rsidR="002333F4">
        <w:t xml:space="preserve">zur Eröffnung eines neuen Dossiers. </w:t>
      </w:r>
      <w:r w:rsidR="00A24064">
        <w:t xml:space="preserve">Ohne anderweitige Vorgaben wird das neue Dossier im GEVER-System eröffnet. </w:t>
      </w:r>
      <w:r w:rsidR="002333F4">
        <w:t xml:space="preserve">Dies gilt auch für Geschäfte, die temporär oder teilweise ausserhalb des GEVER-Systems bearbeitet werden. </w:t>
      </w:r>
      <w:r w:rsidR="00F11F50" w:rsidRPr="006155D6">
        <w:t xml:space="preserve">Dossiers werden auf Antrag </w:t>
      </w:r>
      <w:r w:rsidR="00F11F50">
        <w:t xml:space="preserve">der </w:t>
      </w:r>
      <w:r w:rsidR="002E6833">
        <w:t>Mitarbeitenden</w:t>
      </w:r>
      <w:r w:rsidR="002E6833" w:rsidRPr="006155D6">
        <w:t xml:space="preserve"> </w:t>
      </w:r>
      <w:r w:rsidR="00F11F50" w:rsidRPr="006155D6">
        <w:t xml:space="preserve">durch </w:t>
      </w:r>
      <w:r w:rsidR="00F11F50">
        <w:t xml:space="preserve">das </w:t>
      </w:r>
      <w:r w:rsidR="00E546DC" w:rsidRPr="00034177">
        <w:rPr>
          <w:b/>
          <w:i/>
        </w:rPr>
        <w:t>[</w:t>
      </w:r>
      <w:r w:rsidR="00E546DC" w:rsidRPr="00322605">
        <w:rPr>
          <w:b/>
          <w:i/>
          <w:highlight w:val="yellow"/>
        </w:rPr>
        <w:t>CC INFORMATIONSMANAGEMENT</w:t>
      </w:r>
      <w:r w:rsidR="00E546DC" w:rsidRPr="00034177">
        <w:rPr>
          <w:b/>
          <w:i/>
        </w:rPr>
        <w:t>]</w:t>
      </w:r>
      <w:r w:rsidR="00E546DC">
        <w:rPr>
          <w:b/>
          <w:i/>
        </w:rPr>
        <w:t xml:space="preserve"> </w:t>
      </w:r>
      <w:r w:rsidR="00F11F50" w:rsidRPr="006155D6">
        <w:t>eröffnet</w:t>
      </w:r>
      <w:r w:rsidR="00F11F50">
        <w:t xml:space="preserve">. </w:t>
      </w:r>
      <w:r w:rsidR="00F11F50" w:rsidRPr="006155D6">
        <w:t xml:space="preserve">Das </w:t>
      </w:r>
      <w:r w:rsidR="00E546DC" w:rsidRPr="00034177">
        <w:rPr>
          <w:b/>
          <w:i/>
        </w:rPr>
        <w:t>[</w:t>
      </w:r>
      <w:r w:rsidR="00E546DC" w:rsidRPr="00322605">
        <w:rPr>
          <w:b/>
          <w:i/>
          <w:highlight w:val="yellow"/>
        </w:rPr>
        <w:t>CC INFORMATIONSMANAGEMENT</w:t>
      </w:r>
      <w:r w:rsidR="00E546DC" w:rsidRPr="00034177">
        <w:rPr>
          <w:b/>
          <w:i/>
        </w:rPr>
        <w:t>]</w:t>
      </w:r>
      <w:r w:rsidR="00E546DC">
        <w:rPr>
          <w:b/>
          <w:i/>
        </w:rPr>
        <w:t xml:space="preserve"> </w:t>
      </w:r>
      <w:r w:rsidR="00F11F50" w:rsidRPr="006155D6">
        <w:t xml:space="preserve">prüft bei der </w:t>
      </w:r>
      <w:proofErr w:type="spellStart"/>
      <w:r w:rsidR="00F11F50" w:rsidRPr="006155D6">
        <w:t>Dossiereröffnung</w:t>
      </w:r>
      <w:proofErr w:type="spellEnd"/>
      <w:r w:rsidR="00F11F50" w:rsidRPr="006155D6">
        <w:t xml:space="preserve"> die korrekte Eingliederung in</w:t>
      </w:r>
      <w:r w:rsidR="00F11F50">
        <w:t>s</w:t>
      </w:r>
      <w:r w:rsidR="00F11F50" w:rsidRPr="006155D6">
        <w:t xml:space="preserve"> Ordnungssystem</w:t>
      </w:r>
      <w:r w:rsidR="00FC0B45">
        <w:t xml:space="preserve"> (OS)</w:t>
      </w:r>
      <w:r w:rsidR="00F11F50" w:rsidRPr="006155D6">
        <w:t xml:space="preserve">, </w:t>
      </w:r>
      <w:r w:rsidR="00F11F50">
        <w:t xml:space="preserve">eventuelle Redundanzen, </w:t>
      </w:r>
      <w:r w:rsidR="00F11F50" w:rsidRPr="006155D6">
        <w:t xml:space="preserve">die Verständlichkeit und </w:t>
      </w:r>
      <w:r w:rsidR="00F11F50">
        <w:t xml:space="preserve">die </w:t>
      </w:r>
      <w:r w:rsidR="00F11F50" w:rsidRPr="006155D6">
        <w:t xml:space="preserve">Regelkonformität des </w:t>
      </w:r>
      <w:proofErr w:type="spellStart"/>
      <w:r w:rsidR="00F11F50" w:rsidRPr="006155D6">
        <w:t>Dossiertitels</w:t>
      </w:r>
      <w:proofErr w:type="spellEnd"/>
      <w:r w:rsidR="002D03AB">
        <w:t xml:space="preserve"> (siehe Kap. 2.4)</w:t>
      </w:r>
      <w:r w:rsidR="00F11F50" w:rsidRPr="006155D6">
        <w:t>.</w:t>
      </w:r>
      <w:r w:rsidR="00130AD7">
        <w:rPr>
          <w:rStyle w:val="Funotenzeichen"/>
        </w:rPr>
        <w:footnoteReference w:id="12"/>
      </w:r>
    </w:p>
    <w:p w14:paraId="4F873F2D" w14:textId="4247AFB1" w:rsidR="00BE41C7" w:rsidRDefault="00BE41C7" w:rsidP="00BE41C7">
      <w:r>
        <w:lastRenderedPageBreak/>
        <w:t xml:space="preserve">Mit der Eröffnung der Dossiers werden die Metadaten von der Ordnungsposition automatisch auf das Dossier übertragen. Individuelle Anpassungen müssen mit der </w:t>
      </w:r>
      <w:proofErr w:type="spellStart"/>
      <w:r>
        <w:t>Dossierbestellung</w:t>
      </w:r>
      <w:proofErr w:type="spellEnd"/>
      <w:r>
        <w:t xml:space="preserve"> beim</w:t>
      </w:r>
      <w:r w:rsidRPr="00C95798">
        <w:t xml:space="preserve"> </w:t>
      </w:r>
      <w:r w:rsidRPr="00775038">
        <w:rPr>
          <w:b/>
          <w:i/>
          <w:highlight w:val="yellow"/>
        </w:rPr>
        <w:t>[CC INFORMATIONSMANAGEMENT]</w:t>
      </w:r>
      <w:r w:rsidRPr="00823B98">
        <w:rPr>
          <w:b/>
          <w:i/>
        </w:rPr>
        <w:t xml:space="preserve"> </w:t>
      </w:r>
      <w:r>
        <w:t>beantragt werden.</w:t>
      </w:r>
    </w:p>
    <w:p w14:paraId="290AA8DB" w14:textId="4A4B9334" w:rsidR="00F11F50" w:rsidRDefault="00F11F50" w:rsidP="00E50EEB">
      <w:r w:rsidRPr="00B04597">
        <w:t xml:space="preserve">Subdossiers können anschliessend von den </w:t>
      </w:r>
      <w:r w:rsidR="002E6833">
        <w:t>Mit</w:t>
      </w:r>
      <w:r w:rsidR="002E6833" w:rsidRPr="00B04597">
        <w:t xml:space="preserve">arbeitenden </w:t>
      </w:r>
      <w:r w:rsidRPr="00B04597">
        <w:t xml:space="preserve">selber eröffnet und verwaltet werden, möglich sind maximal </w:t>
      </w:r>
      <w:r w:rsidR="003272A0" w:rsidRPr="00775038">
        <w:rPr>
          <w:b/>
          <w:i/>
          <w:highlight w:val="yellow"/>
        </w:rPr>
        <w:t>[drei]</w:t>
      </w:r>
      <w:r w:rsidR="00BE41C7">
        <w:rPr>
          <w:b/>
          <w:i/>
        </w:rPr>
        <w:t xml:space="preserve"> </w:t>
      </w:r>
      <w:r w:rsidR="00BE41C7" w:rsidRPr="00BE41C7">
        <w:t>Unterstufen</w:t>
      </w:r>
      <w:r w:rsidRPr="00B04597">
        <w:t>.</w:t>
      </w:r>
    </w:p>
    <w:p w14:paraId="3D34BFE0" w14:textId="21943E79" w:rsidR="007C3742" w:rsidRDefault="007C3742" w:rsidP="00E50EEB">
      <w:r>
        <w:t xml:space="preserve">Für Geschäfte, die vollständig ausserhalb des GEVER-Systems </w:t>
      </w:r>
      <w:r w:rsidR="008C11D0">
        <w:t>bewirtschaftet</w:t>
      </w:r>
      <w:r>
        <w:t xml:space="preserve"> werden, gilt </w:t>
      </w:r>
      <w:r w:rsidR="00421AC8">
        <w:t>entsprechend</w:t>
      </w:r>
      <w:r>
        <w:t xml:space="preserve">, dass die Eröffnung des Geschäfts </w:t>
      </w:r>
      <w:r w:rsidR="00DD6CCE">
        <w:t xml:space="preserve">im betroffenen System </w:t>
      </w:r>
      <w:r>
        <w:t>nachvollziehbar dokumentiert ist und die erforderlichen Metadaten für die Bewirtschaftung angelegt sind.</w:t>
      </w:r>
    </w:p>
    <w:p w14:paraId="18FCA8B0" w14:textId="77777777" w:rsidR="00E50EEB" w:rsidRDefault="00E50EEB" w:rsidP="00EE29B8">
      <w:pPr>
        <w:pStyle w:val="berschrift2"/>
        <w:spacing w:before="360"/>
      </w:pPr>
      <w:bookmarkStart w:id="112" w:name="_Toc260923203"/>
      <w:bookmarkStart w:id="113" w:name="_Toc260928417"/>
      <w:bookmarkStart w:id="114" w:name="_Toc177469396"/>
      <w:r>
        <w:t>Bearbei</w:t>
      </w:r>
      <w:bookmarkEnd w:id="112"/>
      <w:bookmarkEnd w:id="113"/>
      <w:r w:rsidR="00F11F50">
        <w:t>ten</w:t>
      </w:r>
      <w:bookmarkEnd w:id="114"/>
    </w:p>
    <w:p w14:paraId="071E534E" w14:textId="782390B7" w:rsidR="001A2554" w:rsidRDefault="00316AA6" w:rsidP="00316AA6">
      <w:pPr>
        <w:spacing w:before="240"/>
      </w:pPr>
      <w:r>
        <w:rPr>
          <w:noProof/>
        </w:rPr>
        <w:drawing>
          <wp:anchor distT="0" distB="0" distL="114300" distR="114300" simplePos="0" relativeHeight="251685376" behindDoc="0" locked="0" layoutInCell="1" allowOverlap="1" wp14:anchorId="777AF08E" wp14:editId="59F76E54">
            <wp:simplePos x="0" y="0"/>
            <wp:positionH relativeFrom="page">
              <wp:align>center</wp:align>
            </wp:positionH>
            <wp:positionV relativeFrom="paragraph">
              <wp:posOffset>656590</wp:posOffset>
            </wp:positionV>
            <wp:extent cx="4789805" cy="2501900"/>
            <wp:effectExtent l="0" t="0" r="0" b="0"/>
            <wp:wrapTopAndBottom/>
            <wp:docPr id="38" name="Grafik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9805" cy="2501900"/>
                    </a:xfrm>
                    <a:prstGeom prst="rect">
                      <a:avLst/>
                    </a:prstGeom>
                    <a:noFill/>
                  </pic:spPr>
                </pic:pic>
              </a:graphicData>
            </a:graphic>
            <wp14:sizeRelH relativeFrom="page">
              <wp14:pctWidth>0</wp14:pctWidth>
            </wp14:sizeRelH>
            <wp14:sizeRelV relativeFrom="page">
              <wp14:pctHeight>0</wp14:pctHeight>
            </wp14:sizeRelV>
          </wp:anchor>
        </w:drawing>
      </w:r>
      <w:r w:rsidR="00AD2EEC">
        <w:t xml:space="preserve">Die Bearbeitung umfasst alle Aktivitäten im Rahmen </w:t>
      </w:r>
      <w:r w:rsidR="00421AC8">
        <w:t>der Umsetzung der Geschäfte.</w:t>
      </w:r>
      <w:r w:rsidR="0037592F">
        <w:t xml:space="preserve"> Die </w:t>
      </w:r>
      <w:r w:rsidR="002E6833">
        <w:t>Mit</w:t>
      </w:r>
      <w:r w:rsidR="0037592F">
        <w:t xml:space="preserve">arbeitenden sind dafür verantwortlich, geschäftsrelevante Informationen korrekt </w:t>
      </w:r>
      <w:r w:rsidR="002B71F9">
        <w:t xml:space="preserve">zu </w:t>
      </w:r>
      <w:r w:rsidR="0037592F">
        <w:t>registrier</w:t>
      </w:r>
      <w:r w:rsidR="00BC5386">
        <w:t>en</w:t>
      </w:r>
      <w:r w:rsidR="00CD61C3">
        <w:t xml:space="preserve"> und</w:t>
      </w:r>
      <w:r w:rsidR="0037592F">
        <w:t xml:space="preserve"> </w:t>
      </w:r>
      <w:r w:rsidR="002B71F9">
        <w:t xml:space="preserve">zu </w:t>
      </w:r>
      <w:r w:rsidR="0037592F">
        <w:t>bearbeite</w:t>
      </w:r>
      <w:r w:rsidR="002B71F9">
        <w:t>n</w:t>
      </w:r>
      <w:r w:rsidR="00CD61C3">
        <w:t>.</w:t>
      </w:r>
    </w:p>
    <w:p w14:paraId="0CB59F9A" w14:textId="05703DD6" w:rsidR="00E50EEB" w:rsidRDefault="00F11F50" w:rsidP="00F11F50">
      <w:pPr>
        <w:pStyle w:val="berschrift3"/>
      </w:pPr>
      <w:r>
        <w:t>Eingänge bearbeiten</w:t>
      </w:r>
    </w:p>
    <w:p w14:paraId="5615B625" w14:textId="77777777" w:rsidR="00BC5386" w:rsidRDefault="00BC5386" w:rsidP="00417EC8">
      <w:pPr>
        <w:rPr>
          <w:bCs/>
          <w:iCs/>
        </w:rPr>
      </w:pPr>
    </w:p>
    <w:p w14:paraId="1BA2BA01" w14:textId="1020D19A" w:rsidR="00BB486F" w:rsidRDefault="00417EC8" w:rsidP="00417EC8">
      <w:pPr>
        <w:rPr>
          <w:b/>
          <w:bCs/>
          <w:i/>
          <w:iCs/>
        </w:rPr>
      </w:pPr>
      <w:r w:rsidRPr="00417EC8">
        <w:rPr>
          <w:bCs/>
          <w:iCs/>
        </w:rPr>
        <w:t>Geschäftsrelevante Eingänge werden registriert.</w:t>
      </w:r>
      <w:r w:rsidR="002B54A1">
        <w:rPr>
          <w:bCs/>
          <w:iCs/>
        </w:rPr>
        <w:t xml:space="preserve"> </w:t>
      </w:r>
      <w:r w:rsidR="00BE620D">
        <w:t xml:space="preserve">Dies gilt </w:t>
      </w:r>
      <w:r w:rsidR="00254976">
        <w:t>für sämtliche Formate und Medien.</w:t>
      </w:r>
      <w:r w:rsidR="00254976">
        <w:rPr>
          <w:rStyle w:val="Funotenzeichen"/>
        </w:rPr>
        <w:footnoteReference w:id="13"/>
      </w:r>
      <w:r w:rsidR="00254976">
        <w:t xml:space="preserve"> </w:t>
      </w:r>
      <w:r w:rsidR="00F636DA">
        <w:rPr>
          <w:bCs/>
          <w:iCs/>
        </w:rPr>
        <w:t>Eingänge zu Geschäften</w:t>
      </w:r>
      <w:r w:rsidR="00254976">
        <w:rPr>
          <w:bCs/>
          <w:iCs/>
        </w:rPr>
        <w:t xml:space="preserve"> mit einem Dossier im</w:t>
      </w:r>
      <w:r w:rsidR="00C3286D">
        <w:rPr>
          <w:bCs/>
          <w:iCs/>
        </w:rPr>
        <w:t xml:space="preserve"> GEVER-Sys</w:t>
      </w:r>
      <w:r w:rsidR="00254976">
        <w:rPr>
          <w:bCs/>
          <w:iCs/>
        </w:rPr>
        <w:t>tem</w:t>
      </w:r>
      <w:r w:rsidR="00C3286D">
        <w:rPr>
          <w:bCs/>
          <w:iCs/>
        </w:rPr>
        <w:t xml:space="preserve"> </w:t>
      </w:r>
      <w:r w:rsidR="00F636DA">
        <w:rPr>
          <w:bCs/>
          <w:iCs/>
        </w:rPr>
        <w:t>werden im GEVER-System registriert.</w:t>
      </w:r>
      <w:r w:rsidR="00DA0D54">
        <w:rPr>
          <w:bCs/>
          <w:iCs/>
        </w:rPr>
        <w:t xml:space="preserve"> Eingänge zu Geschäften</w:t>
      </w:r>
      <w:r w:rsidR="00A80EDA">
        <w:rPr>
          <w:bCs/>
          <w:iCs/>
        </w:rPr>
        <w:t xml:space="preserve"> ohne </w:t>
      </w:r>
      <w:r w:rsidR="00C3286D">
        <w:rPr>
          <w:bCs/>
          <w:iCs/>
        </w:rPr>
        <w:t>Dossier</w:t>
      </w:r>
      <w:r w:rsidR="00A80EDA">
        <w:rPr>
          <w:bCs/>
          <w:iCs/>
        </w:rPr>
        <w:t xml:space="preserve"> im GEVER-System werden im zuständigen autorisierten System oder in der zuständigen autorisierten Ablage registriert.</w:t>
      </w:r>
      <w:r w:rsidR="00C77FDF">
        <w:rPr>
          <w:bCs/>
          <w:iCs/>
        </w:rPr>
        <w:t xml:space="preserve"> </w:t>
      </w:r>
    </w:p>
    <w:p w14:paraId="2EB88135" w14:textId="0B2CC468" w:rsidR="00417EC8" w:rsidRDefault="00417EC8" w:rsidP="00417EC8">
      <w:r w:rsidRPr="00340B8C">
        <w:t xml:space="preserve">Registrieren bedeutet, </w:t>
      </w:r>
      <w:r w:rsidR="00952A2D">
        <w:rPr>
          <w:rFonts w:cs="Arial"/>
          <w:color w:val="000000"/>
        </w:rPr>
        <w:t>Unterlagen</w:t>
      </w:r>
      <w:r w:rsidR="00952A2D" w:rsidRPr="00340B8C">
        <w:rPr>
          <w:rFonts w:cs="Arial"/>
          <w:color w:val="000000"/>
        </w:rPr>
        <w:t xml:space="preserve"> </w:t>
      </w:r>
      <w:r w:rsidRPr="00340B8C">
        <w:rPr>
          <w:rFonts w:cs="Arial"/>
          <w:color w:val="000000"/>
        </w:rPr>
        <w:t>einem Geschäft zu</w:t>
      </w:r>
      <w:r w:rsidR="002B54A1">
        <w:rPr>
          <w:rFonts w:cs="Arial"/>
          <w:color w:val="000000"/>
        </w:rPr>
        <w:t>zu</w:t>
      </w:r>
      <w:r w:rsidRPr="00340B8C">
        <w:rPr>
          <w:rFonts w:cs="Arial"/>
          <w:color w:val="000000"/>
        </w:rPr>
        <w:t xml:space="preserve">ordnen, mit Metadaten zu versehen (Betreff, Absender, Eingangsdatum usw.) und ins Ordnungssystem </w:t>
      </w:r>
      <w:r w:rsidR="00FC0B45">
        <w:rPr>
          <w:rFonts w:cs="Arial"/>
          <w:color w:val="000000"/>
        </w:rPr>
        <w:t xml:space="preserve">(OS) </w:t>
      </w:r>
      <w:r w:rsidRPr="00340B8C">
        <w:rPr>
          <w:rFonts w:cs="Arial"/>
          <w:color w:val="000000"/>
        </w:rPr>
        <w:t>zu integrieren</w:t>
      </w:r>
      <w:r w:rsidR="00DA0D54">
        <w:rPr>
          <w:rFonts w:cs="Arial"/>
          <w:color w:val="000000"/>
        </w:rPr>
        <w:t>.</w:t>
      </w:r>
      <w:r w:rsidRPr="00340B8C">
        <w:rPr>
          <w:rStyle w:val="Funotenzeichen"/>
        </w:rPr>
        <w:footnoteReference w:id="14"/>
      </w:r>
      <w:r w:rsidRPr="00340B8C">
        <w:t xml:space="preserve"> </w:t>
      </w:r>
      <w:r w:rsidR="00DD6CCE" w:rsidRPr="00DD6CCE">
        <w:rPr>
          <w:b/>
          <w:bCs/>
          <w:i/>
          <w:iCs/>
        </w:rPr>
        <w:t>[</w:t>
      </w:r>
      <w:r w:rsidR="00A80EDA" w:rsidRPr="00322605">
        <w:rPr>
          <w:b/>
          <w:bCs/>
          <w:i/>
          <w:iCs/>
          <w:highlight w:val="yellow"/>
        </w:rPr>
        <w:t>Anhänge werden separat registriert</w:t>
      </w:r>
      <w:r w:rsidR="00DD6CCE" w:rsidRPr="00DD6CCE">
        <w:rPr>
          <w:b/>
          <w:bCs/>
          <w:i/>
          <w:iCs/>
        </w:rPr>
        <w:t>]</w:t>
      </w:r>
      <w:r w:rsidR="00322605">
        <w:t xml:space="preserve">. </w:t>
      </w:r>
      <w:r w:rsidR="00E15930" w:rsidRPr="00FB34E3">
        <w:rPr>
          <w:bCs/>
          <w:iCs/>
        </w:rPr>
        <w:t>Der Bezug zw</w:t>
      </w:r>
      <w:r w:rsidR="00E15930">
        <w:rPr>
          <w:bCs/>
          <w:iCs/>
        </w:rPr>
        <w:t xml:space="preserve">ischen </w:t>
      </w:r>
      <w:r w:rsidR="00E15930" w:rsidRPr="00FB34E3">
        <w:rPr>
          <w:bCs/>
          <w:iCs/>
        </w:rPr>
        <w:t>Dokumenten (z.</w:t>
      </w:r>
      <w:r w:rsidR="00E15930">
        <w:rPr>
          <w:bCs/>
          <w:iCs/>
        </w:rPr>
        <w:t xml:space="preserve"> </w:t>
      </w:r>
      <w:r w:rsidR="00E15930" w:rsidRPr="00FB34E3">
        <w:rPr>
          <w:bCs/>
          <w:iCs/>
        </w:rPr>
        <w:t xml:space="preserve">B. </w:t>
      </w:r>
      <w:r w:rsidR="00E15930">
        <w:rPr>
          <w:bCs/>
          <w:iCs/>
        </w:rPr>
        <w:t>E-</w:t>
      </w:r>
      <w:r w:rsidR="00E15930" w:rsidRPr="00FB34E3">
        <w:rPr>
          <w:bCs/>
          <w:iCs/>
        </w:rPr>
        <w:t>Mail und Anhängen) muss dabei im Titel erkennbar sein.</w:t>
      </w:r>
      <w:r w:rsidR="00E15930">
        <w:rPr>
          <w:bCs/>
          <w:iCs/>
        </w:rPr>
        <w:t xml:space="preserve"> </w:t>
      </w:r>
      <w:r w:rsidR="00A80EDA">
        <w:t xml:space="preserve">Im </w:t>
      </w:r>
      <w:r w:rsidRPr="00340B8C">
        <w:t>GEVER-</w:t>
      </w:r>
      <w:r w:rsidR="002F70EC">
        <w:t>System</w:t>
      </w:r>
      <w:r w:rsidR="002F70EC" w:rsidRPr="00340B8C">
        <w:t xml:space="preserve"> </w:t>
      </w:r>
      <w:r w:rsidRPr="00340B8C">
        <w:t xml:space="preserve">werden </w:t>
      </w:r>
      <w:r w:rsidR="00A80EDA">
        <w:t xml:space="preserve">bei der Registrierung </w:t>
      </w:r>
      <w:r w:rsidRPr="00340B8C">
        <w:t xml:space="preserve">die Metadaten des Dossiers automatisch auf die </w:t>
      </w:r>
      <w:r w:rsidR="00BB486F">
        <w:t>darunter liegenden Objekte</w:t>
      </w:r>
      <w:r w:rsidR="00BB486F" w:rsidRPr="00340B8C">
        <w:t xml:space="preserve"> </w:t>
      </w:r>
      <w:r w:rsidRPr="00340B8C">
        <w:t>übertragen.</w:t>
      </w:r>
    </w:p>
    <w:p w14:paraId="7D45C6EA" w14:textId="327057AB" w:rsidR="00D21AB2" w:rsidRDefault="00417EC8" w:rsidP="00417EC8">
      <w:r>
        <w:t>Auf der Negativliste (</w:t>
      </w:r>
      <w:r w:rsidRPr="00322605">
        <w:rPr>
          <w:b/>
          <w:i/>
          <w:highlight w:val="yellow"/>
        </w:rPr>
        <w:t>[</w:t>
      </w:r>
      <w:r w:rsidR="000B2591" w:rsidRPr="00322605">
        <w:rPr>
          <w:b/>
          <w:i/>
          <w:highlight w:val="yellow"/>
        </w:rPr>
        <w:t xml:space="preserve">Anhang </w:t>
      </w:r>
      <w:r w:rsidR="005E36C4">
        <w:rPr>
          <w:b/>
          <w:i/>
          <w:highlight w:val="yellow"/>
        </w:rPr>
        <w:t>5</w:t>
      </w:r>
      <w:r w:rsidRPr="00773D7F">
        <w:rPr>
          <w:b/>
          <w:i/>
        </w:rPr>
        <w:t>]</w:t>
      </w:r>
      <w:r w:rsidRPr="00D9238E">
        <w:t>) aufgeführte</w:t>
      </w:r>
      <w:r>
        <w:t xml:space="preserve"> </w:t>
      </w:r>
      <w:r w:rsidR="00952A2D">
        <w:t xml:space="preserve">Unterlagentypen </w:t>
      </w:r>
      <w:r>
        <w:t>müssen nicht registriert werden.</w:t>
      </w:r>
    </w:p>
    <w:tbl>
      <w:tblPr>
        <w:tblStyle w:val="TabellemithellemGitternetz"/>
        <w:tblW w:w="0" w:type="auto"/>
        <w:tblLook w:val="01E0" w:firstRow="1" w:lastRow="1" w:firstColumn="1" w:lastColumn="1" w:noHBand="0" w:noVBand="0"/>
      </w:tblPr>
      <w:tblGrid>
        <w:gridCol w:w="2003"/>
        <w:gridCol w:w="7058"/>
      </w:tblGrid>
      <w:tr w:rsidR="00694ABE" w:rsidRPr="00C95798" w14:paraId="36436B2B" w14:textId="77777777" w:rsidTr="0063605C">
        <w:trPr>
          <w:trHeight w:val="569"/>
        </w:trPr>
        <w:tc>
          <w:tcPr>
            <w:tcW w:w="2005" w:type="dxa"/>
          </w:tcPr>
          <w:p w14:paraId="6A69C2AD" w14:textId="77777777" w:rsidR="00694ABE" w:rsidRPr="00BB341D" w:rsidRDefault="00694ABE" w:rsidP="00BB341D">
            <w:pPr>
              <w:pStyle w:val="Beschriftung"/>
              <w:rPr>
                <w:rStyle w:val="Buchtitel"/>
                <w:b/>
                <w:bCs/>
                <w:i w:val="0"/>
                <w:iCs w:val="0"/>
                <w:spacing w:val="0"/>
              </w:rPr>
            </w:pPr>
            <w:r w:rsidRPr="00BB341D">
              <w:rPr>
                <w:rStyle w:val="Buchtitel"/>
                <w:b/>
                <w:bCs/>
                <w:i w:val="0"/>
                <w:iCs w:val="0"/>
                <w:spacing w:val="0"/>
              </w:rPr>
              <w:lastRenderedPageBreak/>
              <w:t>Digitale Eingänge</w:t>
            </w:r>
          </w:p>
          <w:p w14:paraId="765E62C7" w14:textId="77777777" w:rsidR="00694ABE" w:rsidRPr="00694ABE" w:rsidRDefault="00694ABE" w:rsidP="006C00DD">
            <w:pPr>
              <w:jc w:val="left"/>
              <w:rPr>
                <w:b/>
                <w:bCs/>
                <w:iCs/>
                <w:spacing w:val="5"/>
              </w:rPr>
            </w:pPr>
          </w:p>
        </w:tc>
        <w:tc>
          <w:tcPr>
            <w:tcW w:w="7066" w:type="dxa"/>
          </w:tcPr>
          <w:p w14:paraId="1E0056C5" w14:textId="7B970848" w:rsidR="00694ABE" w:rsidRDefault="00694ABE" w:rsidP="006C00DD">
            <w:r w:rsidRPr="006155D6">
              <w:t xml:space="preserve">E-Mails </w:t>
            </w:r>
            <w:r>
              <w:t>an unpersönliche</w:t>
            </w:r>
            <w:r w:rsidRPr="006155D6">
              <w:t xml:space="preserve"> </w:t>
            </w:r>
            <w:r w:rsidRPr="004977D4">
              <w:rPr>
                <w:b/>
                <w:bCs/>
                <w:i/>
                <w:iCs/>
              </w:rPr>
              <w:t>[</w:t>
            </w:r>
            <w:r w:rsidR="00D073DA">
              <w:rPr>
                <w:b/>
                <w:bCs/>
                <w:i/>
                <w:iCs/>
                <w:highlight w:val="yellow"/>
              </w:rPr>
              <w:t>VE</w:t>
            </w:r>
            <w:r w:rsidRPr="004977D4">
              <w:rPr>
                <w:b/>
                <w:bCs/>
                <w:i/>
                <w:iCs/>
              </w:rPr>
              <w:t>]</w:t>
            </w:r>
            <w:r w:rsidRPr="006A406D">
              <w:t>-Adresse</w:t>
            </w:r>
            <w:r>
              <w:t xml:space="preserve">n </w:t>
            </w:r>
            <w:r w:rsidRPr="00EC2D1C">
              <w:t xml:space="preserve">werden </w:t>
            </w:r>
            <w:r>
              <w:t xml:space="preserve">von den dafür zuständigen Mitarbeitenden </w:t>
            </w:r>
            <w:r w:rsidRPr="006155D6">
              <w:t>an die zuständige Person oder Stelle weitergeleitet</w:t>
            </w:r>
            <w:r>
              <w:t>. D</w:t>
            </w:r>
            <w:r w:rsidR="00A37AF1">
              <w:t>ie zuständige</w:t>
            </w:r>
            <w:r>
              <w:t xml:space="preserve"> </w:t>
            </w:r>
            <w:r w:rsidR="00A37AF1">
              <w:t>Person</w:t>
            </w:r>
            <w:r w:rsidR="00A37AF1" w:rsidRPr="006155D6">
              <w:t xml:space="preserve"> </w:t>
            </w:r>
            <w:r w:rsidRPr="006155D6">
              <w:t>registrier</w:t>
            </w:r>
            <w:r>
              <w:t xml:space="preserve">t die </w:t>
            </w:r>
            <w:r w:rsidR="00D55281">
              <w:t>E-Mail im GEVER-System bzw. im zuständigen System / in der zuständigen Ablage.</w:t>
            </w:r>
          </w:p>
          <w:p w14:paraId="0E0D7B64" w14:textId="4DA71E93" w:rsidR="00694ABE" w:rsidRPr="00C95798" w:rsidRDefault="00694ABE" w:rsidP="006C00DD">
            <w:r>
              <w:t xml:space="preserve">E-Mails, welche direkt bei den </w:t>
            </w:r>
            <w:r w:rsidR="002E6833">
              <w:t xml:space="preserve">Mitarbeitenden </w:t>
            </w:r>
            <w:r>
              <w:t>eingehen, (</w:t>
            </w:r>
            <w:hyperlink r:id="rId10" w:history="1">
              <w:r w:rsidRPr="00E24251">
                <w:rPr>
                  <w:rStyle w:val="Hyperlink"/>
                </w:rPr>
                <w:t>vorname.name@amt.admin.ch</w:t>
              </w:r>
            </w:hyperlink>
            <w:r>
              <w:t>), werden durch diese registriert.</w:t>
            </w:r>
          </w:p>
        </w:tc>
      </w:tr>
      <w:tr w:rsidR="00781210" w:rsidRPr="00C95798" w14:paraId="0FE25A16" w14:textId="77777777" w:rsidTr="0063605C">
        <w:trPr>
          <w:trHeight w:val="569"/>
        </w:trPr>
        <w:tc>
          <w:tcPr>
            <w:tcW w:w="2005" w:type="dxa"/>
          </w:tcPr>
          <w:p w14:paraId="1C9F6E3D" w14:textId="77777777" w:rsidR="00781210" w:rsidRPr="002A35F5" w:rsidRDefault="00781210" w:rsidP="00781210">
            <w:pPr>
              <w:pStyle w:val="Beschriftung"/>
              <w:rPr>
                <w:rStyle w:val="Buchtitel"/>
                <w:b/>
                <w:bCs/>
                <w:i w:val="0"/>
                <w:iCs w:val="0"/>
                <w:spacing w:val="0"/>
              </w:rPr>
            </w:pPr>
            <w:r w:rsidRPr="002A35F5">
              <w:rPr>
                <w:rStyle w:val="Buchtitel"/>
                <w:b/>
                <w:bCs/>
                <w:i w:val="0"/>
                <w:iCs w:val="0"/>
                <w:spacing w:val="0"/>
              </w:rPr>
              <w:t xml:space="preserve">Physische </w:t>
            </w:r>
            <w:r>
              <w:rPr>
                <w:rStyle w:val="Buchtitel"/>
                <w:b/>
                <w:bCs/>
                <w:i w:val="0"/>
                <w:iCs w:val="0"/>
                <w:spacing w:val="0"/>
              </w:rPr>
              <w:br/>
            </w:r>
            <w:r w:rsidRPr="002A35F5">
              <w:rPr>
                <w:rStyle w:val="Buchtitel"/>
                <w:b/>
                <w:bCs/>
                <w:i w:val="0"/>
                <w:iCs w:val="0"/>
                <w:spacing w:val="0"/>
              </w:rPr>
              <w:t>Eingänge</w:t>
            </w:r>
          </w:p>
          <w:p w14:paraId="7BDCB1F3" w14:textId="77777777" w:rsidR="00781210" w:rsidRPr="00BB341D" w:rsidRDefault="00781210" w:rsidP="00781210">
            <w:pPr>
              <w:pStyle w:val="Beschriftung"/>
              <w:rPr>
                <w:rStyle w:val="Buchtitel"/>
                <w:b/>
                <w:bCs/>
                <w:i w:val="0"/>
                <w:iCs w:val="0"/>
                <w:spacing w:val="0"/>
              </w:rPr>
            </w:pPr>
          </w:p>
        </w:tc>
        <w:tc>
          <w:tcPr>
            <w:tcW w:w="7066" w:type="dxa"/>
          </w:tcPr>
          <w:p w14:paraId="5CA3B84D" w14:textId="1E8E95B3" w:rsidR="00781210" w:rsidRPr="006155D6" w:rsidRDefault="00781210" w:rsidP="00781210">
            <w:r w:rsidRPr="006155D6">
              <w:t xml:space="preserve">Beim zentralen Posteingang werden </w:t>
            </w:r>
            <w:r>
              <w:t>physische</w:t>
            </w:r>
            <w:r w:rsidRPr="006155D6">
              <w:t xml:space="preserve"> Eingänge durch </w:t>
            </w:r>
            <w:r w:rsidRPr="00AC3E4C">
              <w:t xml:space="preserve">das </w:t>
            </w:r>
            <w:r w:rsidRPr="00952A2D">
              <w:rPr>
                <w:b/>
                <w:i/>
                <w:highlight w:val="yellow"/>
              </w:rPr>
              <w:t>[CC INFORMATIONSMANAGEMENT</w:t>
            </w:r>
            <w:r w:rsidRPr="00BF14D0">
              <w:rPr>
                <w:b/>
                <w:i/>
              </w:rPr>
              <w:t xml:space="preserve">] </w:t>
            </w:r>
            <w:r>
              <w:t>digitalisiert</w:t>
            </w:r>
            <w:r w:rsidRPr="00BF14D0">
              <w:t>,</w:t>
            </w:r>
            <w:r w:rsidRPr="00BF14D0">
              <w:rPr>
                <w:b/>
              </w:rPr>
              <w:t xml:space="preserve"> </w:t>
            </w:r>
            <w:r>
              <w:t>registriert</w:t>
            </w:r>
            <w:r w:rsidRPr="00BF14D0">
              <w:t xml:space="preserve"> und</w:t>
            </w:r>
            <w:r>
              <w:t xml:space="preserve">/oder </w:t>
            </w:r>
            <w:r w:rsidRPr="00BF14D0">
              <w:t>zugeteilt</w:t>
            </w:r>
            <w:r>
              <w:t xml:space="preserve">. Das konkrete Vorgehen wird in Anhang </w:t>
            </w:r>
            <w:r w:rsidRPr="005E36C4">
              <w:rPr>
                <w:b/>
                <w:i/>
                <w:highlight w:val="yellow"/>
              </w:rPr>
              <w:t>[</w:t>
            </w:r>
            <w:r w:rsidR="005E36C4" w:rsidRPr="005E36C4">
              <w:rPr>
                <w:b/>
                <w:i/>
                <w:highlight w:val="yellow"/>
              </w:rPr>
              <w:t>6</w:t>
            </w:r>
            <w:r w:rsidRPr="005E36C4">
              <w:rPr>
                <w:b/>
                <w:i/>
                <w:highlight w:val="yellow"/>
              </w:rPr>
              <w:t>]</w:t>
            </w:r>
            <w:r>
              <w:t xml:space="preserve"> beschrieben</w:t>
            </w:r>
            <w:r w:rsidRPr="006155D6">
              <w:t xml:space="preserve">. </w:t>
            </w:r>
          </w:p>
        </w:tc>
      </w:tr>
    </w:tbl>
    <w:p w14:paraId="5373212B" w14:textId="77777777" w:rsidR="00773D7F" w:rsidRDefault="00773D7F" w:rsidP="00773D7F">
      <w:pPr>
        <w:pStyle w:val="berschrift3"/>
      </w:pPr>
      <w:r>
        <w:t>Geschäfte be</w:t>
      </w:r>
      <w:r w:rsidR="00073798">
        <w:t>arbeiten</w:t>
      </w:r>
    </w:p>
    <w:p w14:paraId="02CC5294" w14:textId="47CBDE10" w:rsidR="00860B25" w:rsidRDefault="002823B3" w:rsidP="00860B25">
      <w:r>
        <w:t>Die Mitarbeitend</w:t>
      </w:r>
      <w:r w:rsidR="00860B25">
        <w:t>en de</w:t>
      </w:r>
      <w:r w:rsidR="006D7B23">
        <w:t>r</w:t>
      </w:r>
      <w:r w:rsidR="00860B25">
        <w:t xml:space="preserve"> </w:t>
      </w:r>
      <w:r w:rsidR="00860B25" w:rsidRPr="00952A2D">
        <w:rPr>
          <w:b/>
          <w:bCs/>
          <w:i/>
          <w:iCs/>
          <w:highlight w:val="yellow"/>
        </w:rPr>
        <w:t>[</w:t>
      </w:r>
      <w:r w:rsidR="00D073DA">
        <w:rPr>
          <w:b/>
          <w:bCs/>
          <w:i/>
          <w:iCs/>
          <w:highlight w:val="yellow"/>
        </w:rPr>
        <w:t>VE</w:t>
      </w:r>
      <w:r w:rsidR="00860B25" w:rsidRPr="004977D4">
        <w:rPr>
          <w:b/>
          <w:bCs/>
          <w:i/>
          <w:iCs/>
        </w:rPr>
        <w:t>]</w:t>
      </w:r>
      <w:r w:rsidR="00860B25">
        <w:rPr>
          <w:b/>
          <w:bCs/>
          <w:i/>
          <w:iCs/>
        </w:rPr>
        <w:t xml:space="preserve"> </w:t>
      </w:r>
      <w:r w:rsidR="00860B25">
        <w:t xml:space="preserve">bearbeiten Dokumente vom Entwurf bis zur finalen Version grundsätzlich </w:t>
      </w:r>
      <w:r w:rsidR="00A37AF1">
        <w:t>i</w:t>
      </w:r>
      <w:r w:rsidR="00F35A63">
        <w:t>m betreffenden</w:t>
      </w:r>
      <w:r w:rsidR="00B6320E">
        <w:t xml:space="preserve"> Dossier</w:t>
      </w:r>
      <w:r w:rsidR="00860B25">
        <w:t>.</w:t>
      </w:r>
      <w:r w:rsidR="00860B25" w:rsidRPr="006155D6">
        <w:t xml:space="preserve"> </w:t>
      </w:r>
      <w:bookmarkStart w:id="115" w:name="_Hlk170910244"/>
      <w:r w:rsidR="00A37AF1">
        <w:t xml:space="preserve">Temporär können für die Bearbeitung </w:t>
      </w:r>
      <w:r w:rsidR="006D7B23">
        <w:t xml:space="preserve">andere autorisierte Systeme / Ablagen oder </w:t>
      </w:r>
      <w:r w:rsidR="00A37AF1">
        <w:t xml:space="preserve">Kollaborationstools genutzt werden. Hierbei sind die Vorgaben zu deren Nutzung zu beachten, insbesondere für sensitive Informationen. </w:t>
      </w:r>
      <w:r w:rsidR="00184A22">
        <w:t xml:space="preserve">Sämtliche geschäftsrelevante </w:t>
      </w:r>
      <w:r w:rsidR="00A37AF1">
        <w:t xml:space="preserve">Informationen werden laufend ins </w:t>
      </w:r>
      <w:r w:rsidR="006D7B23">
        <w:t>D</w:t>
      </w:r>
      <w:r w:rsidR="00A37AF1">
        <w:t>ossier im GEVER-System bzw. in d</w:t>
      </w:r>
      <w:r w:rsidR="00BC5386">
        <w:t>ie</w:t>
      </w:r>
      <w:r w:rsidR="00A37AF1">
        <w:t xml:space="preserve"> dafür vorgesehenen Systeme/Ablagen überführt (</w:t>
      </w:r>
      <w:r w:rsidR="00866251">
        <w:t>s</w:t>
      </w:r>
      <w:r w:rsidR="00A37AF1">
        <w:t xml:space="preserve">iehe </w:t>
      </w:r>
      <w:r w:rsidR="00952A2D">
        <w:rPr>
          <w:b/>
          <w:bCs/>
          <w:i/>
          <w:iCs/>
        </w:rPr>
        <w:t>[</w:t>
      </w:r>
      <w:r w:rsidR="00A37AF1" w:rsidRPr="00952A2D">
        <w:rPr>
          <w:b/>
          <w:bCs/>
          <w:i/>
          <w:iCs/>
          <w:highlight w:val="yellow"/>
        </w:rPr>
        <w:t>Anhang</w:t>
      </w:r>
      <w:r w:rsidR="006B6735" w:rsidRPr="005E36C4">
        <w:rPr>
          <w:b/>
          <w:bCs/>
          <w:i/>
          <w:iCs/>
          <w:highlight w:val="yellow"/>
        </w:rPr>
        <w:t xml:space="preserve"> 1</w:t>
      </w:r>
      <w:r w:rsidR="005E36C4" w:rsidRPr="005E36C4">
        <w:rPr>
          <w:b/>
          <w:bCs/>
          <w:i/>
          <w:iCs/>
          <w:highlight w:val="yellow"/>
        </w:rPr>
        <w:t>3</w:t>
      </w:r>
      <w:r w:rsidR="006B6735" w:rsidRPr="000D3C00">
        <w:rPr>
          <w:b/>
          <w:bCs/>
          <w:i/>
          <w:iCs/>
        </w:rPr>
        <w:t>]</w:t>
      </w:r>
      <w:r w:rsidR="006B6735">
        <w:t>).</w:t>
      </w:r>
    </w:p>
    <w:bookmarkEnd w:id="115"/>
    <w:p w14:paraId="7388B714" w14:textId="74512A41" w:rsidR="00860B25" w:rsidRDefault="006B6735" w:rsidP="00860B25">
      <w:pPr>
        <w:rPr>
          <w:rFonts w:cs="Arial"/>
        </w:rPr>
      </w:pPr>
      <w:r>
        <w:rPr>
          <w:rFonts w:cs="Arial"/>
        </w:rPr>
        <w:t xml:space="preserve">Externe Beteiligte </w:t>
      </w:r>
      <w:r w:rsidR="003E754F">
        <w:rPr>
          <w:rFonts w:cs="Arial"/>
        </w:rPr>
        <w:t xml:space="preserve">aus der </w:t>
      </w:r>
      <w:r>
        <w:rPr>
          <w:rFonts w:cs="Arial"/>
        </w:rPr>
        <w:t>B</w:t>
      </w:r>
      <w:r w:rsidR="003E754F">
        <w:rPr>
          <w:rFonts w:cs="Arial"/>
        </w:rPr>
        <w:t>undesverwaltung (</w:t>
      </w:r>
      <w:proofErr w:type="spellStart"/>
      <w:r w:rsidR="003E754F">
        <w:rPr>
          <w:rFonts w:cs="Arial"/>
        </w:rPr>
        <w:t>BV</w:t>
      </w:r>
      <w:r w:rsidR="00B26764">
        <w:rPr>
          <w:rFonts w:cs="Arial"/>
        </w:rPr>
        <w:t>erw</w:t>
      </w:r>
      <w:proofErr w:type="spellEnd"/>
      <w:r w:rsidR="003E754F">
        <w:rPr>
          <w:rFonts w:cs="Arial"/>
        </w:rPr>
        <w:t>)</w:t>
      </w:r>
      <w:r>
        <w:rPr>
          <w:rFonts w:cs="Arial"/>
        </w:rPr>
        <w:t xml:space="preserve"> und Dritte können i</w:t>
      </w:r>
      <w:r w:rsidR="0020074C">
        <w:rPr>
          <w:rFonts w:cs="Arial"/>
        </w:rPr>
        <w:t>m Grundsatz</w:t>
      </w:r>
      <w:r w:rsidR="00860B25">
        <w:rPr>
          <w:rFonts w:cs="Arial"/>
        </w:rPr>
        <w:t xml:space="preserve"> </w:t>
      </w:r>
      <w:r>
        <w:rPr>
          <w:rFonts w:cs="Arial"/>
        </w:rPr>
        <w:t>für jene Bereiche oder Inhalte berechtigt werden, die Sie für die Erledigung ihrer Arbeit</w:t>
      </w:r>
      <w:r w:rsidR="00B26764">
        <w:rPr>
          <w:rFonts w:cs="Arial"/>
        </w:rPr>
        <w:t xml:space="preserve"> oder</w:t>
      </w:r>
      <w:r w:rsidR="00BC5386">
        <w:rPr>
          <w:rFonts w:cs="Arial"/>
        </w:rPr>
        <w:t xml:space="preserve"> </w:t>
      </w:r>
      <w:r>
        <w:rPr>
          <w:rFonts w:cs="Arial"/>
        </w:rPr>
        <w:t xml:space="preserve">ihres Mandats benötigen. Dies gilt für </w:t>
      </w:r>
      <w:r w:rsidR="003C1C9C">
        <w:rPr>
          <w:rFonts w:cs="Arial"/>
        </w:rPr>
        <w:t>das</w:t>
      </w:r>
      <w:r w:rsidR="00860B25">
        <w:rPr>
          <w:rFonts w:cs="Arial"/>
        </w:rPr>
        <w:t xml:space="preserve"> GEVER-</w:t>
      </w:r>
      <w:r>
        <w:rPr>
          <w:rFonts w:cs="Arial"/>
        </w:rPr>
        <w:t xml:space="preserve">System </w:t>
      </w:r>
      <w:r w:rsidR="003C1C9C">
        <w:rPr>
          <w:rFonts w:cs="Arial"/>
        </w:rPr>
        <w:t>sowie für weitere autorisierte Systeme und Ablagen. Einzelheiten sind in den entsprechenden Bearbeitungs</w:t>
      </w:r>
      <w:r w:rsidR="00DE70EC">
        <w:rPr>
          <w:rFonts w:cs="Arial"/>
        </w:rPr>
        <w:t>vorschriften</w:t>
      </w:r>
      <w:r w:rsidR="003C1C9C">
        <w:rPr>
          <w:rFonts w:cs="Arial"/>
        </w:rPr>
        <w:t xml:space="preserve"> festgehalten (siehe </w:t>
      </w:r>
      <w:r w:rsidR="003C1C9C" w:rsidRPr="00F35A63">
        <w:rPr>
          <w:b/>
          <w:bCs/>
          <w:i/>
          <w:iCs/>
          <w:highlight w:val="yellow"/>
        </w:rPr>
        <w:t>[</w:t>
      </w:r>
      <w:r w:rsidR="00952A2D">
        <w:rPr>
          <w:b/>
          <w:bCs/>
          <w:i/>
          <w:iCs/>
          <w:highlight w:val="yellow"/>
        </w:rPr>
        <w:t xml:space="preserve">Anhang </w:t>
      </w:r>
      <w:r w:rsidR="00471678">
        <w:rPr>
          <w:b/>
          <w:bCs/>
          <w:i/>
          <w:iCs/>
          <w:highlight w:val="yellow"/>
        </w:rPr>
        <w:t>8</w:t>
      </w:r>
      <w:r w:rsidR="003C1C9C" w:rsidRPr="00F35A63">
        <w:rPr>
          <w:b/>
          <w:bCs/>
          <w:i/>
          <w:iCs/>
          <w:highlight w:val="yellow"/>
        </w:rPr>
        <w:t>]</w:t>
      </w:r>
      <w:r w:rsidR="003C1C9C">
        <w:t>).</w:t>
      </w:r>
    </w:p>
    <w:p w14:paraId="7B47385A" w14:textId="6ED1CB06" w:rsidR="00773D7F" w:rsidRDefault="00860B25" w:rsidP="00773D7F">
      <w:r>
        <w:t>D</w:t>
      </w:r>
      <w:r w:rsidR="005559C1">
        <w:t>ie Verschlüsselung von Informationen und d</w:t>
      </w:r>
      <w:r>
        <w:t xml:space="preserve">er Umgang mit klassifizierten </w:t>
      </w:r>
      <w:r w:rsidR="005559C1">
        <w:t xml:space="preserve">oder datenschutzrelevanten </w:t>
      </w:r>
      <w:r>
        <w:t xml:space="preserve">Unterlagen richtet sich nach </w:t>
      </w:r>
      <w:r w:rsidR="007A68FE">
        <w:t>dem</w:t>
      </w:r>
      <w:r w:rsidR="005559C1">
        <w:t xml:space="preserve"> </w:t>
      </w:r>
      <w:r>
        <w:t>IS</w:t>
      </w:r>
      <w:r w:rsidR="007A68FE">
        <w:t>G/der ISV</w:t>
      </w:r>
      <w:r w:rsidR="005559C1">
        <w:t>, dem DSG</w:t>
      </w:r>
      <w:r>
        <w:t xml:space="preserve"> und der GEVER-V</w:t>
      </w:r>
      <w:r w:rsidR="008E30A0">
        <w:t>erordnung</w:t>
      </w:r>
      <w:r>
        <w:t xml:space="preserve">. Anweisungen </w:t>
      </w:r>
      <w:r w:rsidR="005559C1">
        <w:t>dazu sind</w:t>
      </w:r>
      <w:r>
        <w:t xml:space="preserve"> </w:t>
      </w:r>
      <w:r w:rsidRPr="00155004">
        <w:t xml:space="preserve">in </w:t>
      </w:r>
      <w:r w:rsidRPr="00860B25">
        <w:rPr>
          <w:b/>
          <w:i/>
        </w:rPr>
        <w:t>[</w:t>
      </w:r>
      <w:r w:rsidR="00952A2D" w:rsidRPr="00952A2D">
        <w:rPr>
          <w:b/>
          <w:i/>
          <w:highlight w:val="yellow"/>
        </w:rPr>
        <w:t>Anhang</w:t>
      </w:r>
      <w:r w:rsidR="00952A2D" w:rsidRPr="00C04ACA">
        <w:rPr>
          <w:b/>
          <w:i/>
          <w:highlight w:val="yellow"/>
        </w:rPr>
        <w:t xml:space="preserve"> </w:t>
      </w:r>
      <w:r w:rsidR="005E36C4" w:rsidRPr="005E36C4">
        <w:rPr>
          <w:b/>
          <w:bCs/>
          <w:i/>
          <w:iCs/>
          <w:highlight w:val="yellow"/>
        </w:rPr>
        <w:t>12</w:t>
      </w:r>
      <w:r w:rsidRPr="00860B25">
        <w:rPr>
          <w:b/>
          <w:bCs/>
          <w:i/>
          <w:iCs/>
        </w:rPr>
        <w:t>]</w:t>
      </w:r>
      <w:r>
        <w:t xml:space="preserve"> und in</w:t>
      </w:r>
      <w:r w:rsidR="00FA11E3" w:rsidRPr="00155004">
        <w:t xml:space="preserve"> </w:t>
      </w:r>
      <w:r w:rsidR="00FA11E3" w:rsidRPr="00860B25">
        <w:rPr>
          <w:b/>
          <w:i/>
        </w:rPr>
        <w:t>[</w:t>
      </w:r>
      <w:r w:rsidR="00952A2D" w:rsidRPr="00952A2D">
        <w:rPr>
          <w:b/>
          <w:i/>
          <w:highlight w:val="yellow"/>
        </w:rPr>
        <w:t xml:space="preserve">Kapitel </w:t>
      </w:r>
      <w:r w:rsidR="00FA11E3" w:rsidRPr="00952A2D">
        <w:rPr>
          <w:b/>
          <w:bCs/>
          <w:i/>
          <w:iCs/>
          <w:highlight w:val="yellow"/>
        </w:rPr>
        <w:t>2</w:t>
      </w:r>
      <w:r w:rsidR="00FA11E3">
        <w:rPr>
          <w:b/>
          <w:bCs/>
          <w:i/>
          <w:iCs/>
          <w:highlight w:val="yellow"/>
        </w:rPr>
        <w:t>.3</w:t>
      </w:r>
      <w:r w:rsidR="00FA11E3" w:rsidRPr="00FC630D">
        <w:rPr>
          <w:b/>
          <w:bCs/>
          <w:i/>
          <w:iCs/>
          <w:highlight w:val="yellow"/>
        </w:rPr>
        <w:t>]</w:t>
      </w:r>
      <w:r w:rsidR="00FA11E3">
        <w:t>.</w:t>
      </w:r>
    </w:p>
    <w:p w14:paraId="7649DC03" w14:textId="77777777" w:rsidR="00860B25" w:rsidRDefault="008F7B0A" w:rsidP="00CB08D0">
      <w:pPr>
        <w:pStyle w:val="berschrift3"/>
        <w:spacing w:before="240"/>
      </w:pPr>
      <w:r>
        <w:t>Ausgänge bearbeiten</w:t>
      </w:r>
    </w:p>
    <w:p w14:paraId="0A8A6118" w14:textId="644955B0" w:rsidR="00155236" w:rsidRDefault="0037592F" w:rsidP="00155236">
      <w:r>
        <w:t xml:space="preserve">Die zuständigen </w:t>
      </w:r>
      <w:r w:rsidR="002E6833">
        <w:t>Mit</w:t>
      </w:r>
      <w:r>
        <w:t xml:space="preserve">arbeitenden versenden Informationen </w:t>
      </w:r>
      <w:r w:rsidRPr="00A6110C">
        <w:t>(</w:t>
      </w:r>
      <w:r>
        <w:t>digital</w:t>
      </w:r>
      <w:r w:rsidRPr="00A6110C">
        <w:t xml:space="preserve"> oder </w:t>
      </w:r>
      <w:r>
        <w:t>physisch</w:t>
      </w:r>
      <w:r w:rsidRPr="00A6110C">
        <w:t>)</w:t>
      </w:r>
      <w:r>
        <w:t xml:space="preserve"> im Rahmen der Geschäftsbearbeitung</w:t>
      </w:r>
      <w:r w:rsidR="00155236" w:rsidRPr="00A6110C">
        <w:t>.</w:t>
      </w:r>
      <w:r w:rsidR="00155236" w:rsidRPr="00BE3FFD">
        <w:rPr>
          <w:b/>
          <w:i/>
        </w:rPr>
        <w:t xml:space="preserve"> </w:t>
      </w:r>
      <w:r w:rsidR="00155236" w:rsidRPr="00BE3FFD">
        <w:t>Be</w:t>
      </w:r>
      <w:r w:rsidR="00155236">
        <w:t>i Ausgängen, für die gemäss Unterschriftenregelung der VE die Leitung verantwortlich ist, wird d</w:t>
      </w:r>
      <w:r w:rsidR="00DB04FF">
        <w:t xml:space="preserve">ie </w:t>
      </w:r>
      <w:r w:rsidR="002B71F9" w:rsidRPr="005D0F2B">
        <w:rPr>
          <w:rFonts w:cs="Arial"/>
          <w:b/>
          <w:i/>
        </w:rPr>
        <w:t>[</w:t>
      </w:r>
      <w:r w:rsidR="002B71F9">
        <w:rPr>
          <w:rFonts w:cs="Arial"/>
          <w:b/>
          <w:i/>
        </w:rPr>
        <w:t>digitale</w:t>
      </w:r>
      <w:r w:rsidR="002B71F9" w:rsidRPr="00034177">
        <w:rPr>
          <w:b/>
          <w:i/>
        </w:rPr>
        <w:t>]</w:t>
      </w:r>
      <w:r w:rsidR="002B71F9" w:rsidRPr="005D0F2B">
        <w:rPr>
          <w:b/>
          <w:i/>
        </w:rPr>
        <w:t xml:space="preserve"> </w:t>
      </w:r>
      <w:r w:rsidR="00DB04FF">
        <w:t>Unterschrift der Leitung eingeholt</w:t>
      </w:r>
      <w:r w:rsidR="00155236">
        <w:t>.</w:t>
      </w:r>
      <w:r w:rsidR="00C2476D">
        <w:t xml:space="preserve"> Versände werden im Dossier registriert.</w:t>
      </w:r>
    </w:p>
    <w:p w14:paraId="79BB8EE3" w14:textId="1C838E60" w:rsidR="00155236" w:rsidRDefault="00155236" w:rsidP="00155236">
      <w:r w:rsidRPr="005D0F2B">
        <w:t>Ausgedruckte und von Hand unterschriebene Ausgänge werden</w:t>
      </w:r>
      <w:r w:rsidRPr="005D0F2B">
        <w:rPr>
          <w:b/>
          <w:i/>
        </w:rPr>
        <w:t xml:space="preserve"> </w:t>
      </w:r>
      <w:r w:rsidRPr="005D0F2B">
        <w:rPr>
          <w:rFonts w:cs="Arial"/>
          <w:b/>
          <w:i/>
        </w:rPr>
        <w:t>[</w:t>
      </w:r>
      <w:r w:rsidR="002B71F9" w:rsidRPr="00952A2D">
        <w:rPr>
          <w:rFonts w:cs="Arial"/>
          <w:b/>
          <w:i/>
          <w:highlight w:val="yellow"/>
        </w:rPr>
        <w:t xml:space="preserve">zusätzlich </w:t>
      </w:r>
      <w:r w:rsidR="0055139A" w:rsidRPr="00952A2D">
        <w:rPr>
          <w:rFonts w:cs="Arial"/>
          <w:b/>
          <w:i/>
          <w:highlight w:val="yellow"/>
        </w:rPr>
        <w:t>digital</w:t>
      </w:r>
      <w:r w:rsidRPr="00952A2D">
        <w:rPr>
          <w:b/>
          <w:i/>
          <w:highlight w:val="yellow"/>
        </w:rPr>
        <w:t xml:space="preserve"> signiert und nicht wieder eingescannt</w:t>
      </w:r>
      <w:r w:rsidRPr="005D0F2B">
        <w:rPr>
          <w:rFonts w:cs="Arial"/>
          <w:b/>
          <w:i/>
        </w:rPr>
        <w:t>]</w:t>
      </w:r>
      <w:r w:rsidR="00B26764">
        <w:rPr>
          <w:rFonts w:cs="Arial"/>
          <w:b/>
          <w:i/>
        </w:rPr>
        <w:t xml:space="preserve"> </w:t>
      </w:r>
      <w:r w:rsidR="003A3767">
        <w:rPr>
          <w:rFonts w:cs="Arial"/>
          <w:b/>
          <w:i/>
        </w:rPr>
        <w:t>/</w:t>
      </w:r>
      <w:r>
        <w:t xml:space="preserve"> </w:t>
      </w:r>
      <w:r w:rsidRPr="005D0F2B">
        <w:rPr>
          <w:rFonts w:cs="Arial"/>
          <w:b/>
          <w:i/>
        </w:rPr>
        <w:t>[</w:t>
      </w:r>
      <w:r w:rsidRPr="00952A2D">
        <w:rPr>
          <w:b/>
          <w:i/>
          <w:highlight w:val="yellow"/>
        </w:rPr>
        <w:t>durch die Registratur eingescannt</w:t>
      </w:r>
      <w:r w:rsidRPr="005D0F2B">
        <w:rPr>
          <w:rFonts w:cs="Arial"/>
          <w:b/>
          <w:i/>
        </w:rPr>
        <w:t>]</w:t>
      </w:r>
      <w:r w:rsidR="00CF32EA" w:rsidRPr="00B26764">
        <w:rPr>
          <w:rFonts w:cs="Arial"/>
          <w:bCs/>
          <w:iCs/>
        </w:rPr>
        <w:t>.</w:t>
      </w:r>
      <w:r>
        <w:t xml:space="preserve"> Ausnahmen sind beim </w:t>
      </w:r>
      <w:r w:rsidRPr="00034177">
        <w:rPr>
          <w:b/>
          <w:i/>
        </w:rPr>
        <w:t>[</w:t>
      </w:r>
      <w:r w:rsidRPr="00952A2D">
        <w:rPr>
          <w:b/>
          <w:i/>
          <w:highlight w:val="yellow"/>
        </w:rPr>
        <w:t>CC INFORMATIONSMANAGEMENT</w:t>
      </w:r>
      <w:r w:rsidRPr="00034177">
        <w:rPr>
          <w:b/>
          <w:i/>
        </w:rPr>
        <w:t>]</w:t>
      </w:r>
      <w:r w:rsidRPr="00823B98">
        <w:rPr>
          <w:b/>
          <w:i/>
        </w:rPr>
        <w:t xml:space="preserve"> </w:t>
      </w:r>
      <w:r w:rsidR="00AA2ABD">
        <w:t>zu beantragen.</w:t>
      </w:r>
    </w:p>
    <w:p w14:paraId="2B658B02" w14:textId="77777777" w:rsidR="00FE7086" w:rsidRDefault="00FE7086" w:rsidP="00EE29B8">
      <w:pPr>
        <w:pStyle w:val="berschrift2"/>
        <w:spacing w:before="360"/>
      </w:pPr>
      <w:bookmarkStart w:id="116" w:name="_Toc177469397"/>
      <w:r>
        <w:t>Abschliessen</w:t>
      </w:r>
      <w:bookmarkEnd w:id="116"/>
    </w:p>
    <w:p w14:paraId="4DA5010F" w14:textId="4C2E239A" w:rsidR="00E529BC" w:rsidRDefault="00E529BC" w:rsidP="00A9101C">
      <w:pPr>
        <w:jc w:val="left"/>
      </w:pPr>
      <w:r>
        <w:t>W</w:t>
      </w:r>
      <w:r w:rsidR="00A9101C">
        <w:t>enn das Geschäft abgeschlossen ist</w:t>
      </w:r>
      <w:r>
        <w:t>, wird das zugehörige Dossier abgeschlossen.</w:t>
      </w:r>
    </w:p>
    <w:p w14:paraId="0265B43B" w14:textId="6EC02594" w:rsidR="00E529BC" w:rsidRDefault="00E529BC" w:rsidP="00A9101C">
      <w:pPr>
        <w:jc w:val="left"/>
      </w:pPr>
      <w:r>
        <w:t xml:space="preserve">Der </w:t>
      </w:r>
      <w:proofErr w:type="spellStart"/>
      <w:r>
        <w:t>Dossierabschluss</w:t>
      </w:r>
      <w:proofErr w:type="spellEnd"/>
      <w:r>
        <w:t xml:space="preserve"> besteht aus den S</w:t>
      </w:r>
      <w:r w:rsidR="00C2476D">
        <w:t>chritten</w:t>
      </w:r>
      <w:r>
        <w:t xml:space="preserve"> «</w:t>
      </w:r>
      <w:r w:rsidR="00E90B18">
        <w:t>Bereinigung</w:t>
      </w:r>
      <w:r>
        <w:t>» (</w:t>
      </w:r>
      <w:r w:rsidR="00F702C1">
        <w:t>inhaltliche Bereinigung</w:t>
      </w:r>
      <w:r w:rsidR="00D601C7">
        <w:t xml:space="preserve"> durch die/</w:t>
      </w:r>
      <w:proofErr w:type="gramStart"/>
      <w:r w:rsidR="00D601C7">
        <w:t xml:space="preserve">den </w:t>
      </w:r>
      <w:r w:rsidR="002E6833">
        <w:t>Mit</w:t>
      </w:r>
      <w:r w:rsidR="00D601C7">
        <w:t>arbeitende</w:t>
      </w:r>
      <w:proofErr w:type="gramEnd"/>
      <w:r w:rsidR="00BC5386">
        <w:t>/</w:t>
      </w:r>
      <w:r w:rsidR="00D601C7">
        <w:t>n</w:t>
      </w:r>
      <w:r>
        <w:t>) und «Abschluss» (</w:t>
      </w:r>
      <w:r w:rsidR="00F702C1">
        <w:t>technisch</w:t>
      </w:r>
      <w:r w:rsidR="00D601C7">
        <w:t>er Abschluss im System</w:t>
      </w:r>
      <w:r w:rsidR="00F35A63">
        <w:t xml:space="preserve"> inkl. Konvertierung in archivtaugliche Formate</w:t>
      </w:r>
      <w:r w:rsidR="00D601C7">
        <w:t xml:space="preserve"> durch das </w:t>
      </w:r>
      <w:r w:rsidR="00D601C7" w:rsidRPr="00952A2D">
        <w:rPr>
          <w:b/>
          <w:i/>
          <w:highlight w:val="yellow"/>
        </w:rPr>
        <w:t>[CC INFORMATIONSMANAGEMENT</w:t>
      </w:r>
      <w:r w:rsidR="00D601C7" w:rsidRPr="00034177">
        <w:rPr>
          <w:b/>
          <w:i/>
        </w:rPr>
        <w:t>]</w:t>
      </w:r>
      <w:r>
        <w:t>)</w:t>
      </w:r>
      <w:r w:rsidR="00CF32EA">
        <w:t>.</w:t>
      </w:r>
    </w:p>
    <w:p w14:paraId="37BF6216" w14:textId="7A52AED1" w:rsidR="00E529BC" w:rsidRDefault="00E529BC" w:rsidP="00A9101C">
      <w:pPr>
        <w:jc w:val="left"/>
      </w:pPr>
      <w:r>
        <w:t xml:space="preserve">Die Anweisungen zum </w:t>
      </w:r>
      <w:proofErr w:type="spellStart"/>
      <w:r>
        <w:t>Dossierabschluss</w:t>
      </w:r>
      <w:proofErr w:type="spellEnd"/>
      <w:r>
        <w:t xml:space="preserve"> sind in </w:t>
      </w:r>
      <w:r w:rsidRPr="00F35A63">
        <w:rPr>
          <w:b/>
          <w:bCs/>
          <w:i/>
          <w:iCs/>
          <w:highlight w:val="yellow"/>
        </w:rPr>
        <w:t>[</w:t>
      </w:r>
      <w:r w:rsidR="00952A2D">
        <w:rPr>
          <w:b/>
          <w:bCs/>
          <w:i/>
          <w:iCs/>
          <w:highlight w:val="yellow"/>
        </w:rPr>
        <w:t xml:space="preserve">Anhang </w:t>
      </w:r>
      <w:r w:rsidRPr="00F35A63">
        <w:rPr>
          <w:b/>
          <w:bCs/>
          <w:i/>
          <w:iCs/>
          <w:highlight w:val="yellow"/>
        </w:rPr>
        <w:t>1</w:t>
      </w:r>
      <w:r w:rsidR="00E51FF5">
        <w:rPr>
          <w:b/>
          <w:bCs/>
          <w:i/>
          <w:iCs/>
          <w:highlight w:val="yellow"/>
        </w:rPr>
        <w:t>0</w:t>
      </w:r>
      <w:r w:rsidRPr="00F35A63">
        <w:rPr>
          <w:b/>
          <w:bCs/>
          <w:i/>
          <w:iCs/>
          <w:highlight w:val="yellow"/>
        </w:rPr>
        <w:t>]</w:t>
      </w:r>
      <w:r w:rsidRPr="00F35A63">
        <w:t xml:space="preserve"> festgehalten</w:t>
      </w:r>
      <w:r>
        <w:t>.</w:t>
      </w:r>
    </w:p>
    <w:p w14:paraId="01B04C78" w14:textId="2B06B8CD" w:rsidR="006D7B23" w:rsidRDefault="006D7B23" w:rsidP="006D7B23">
      <w:r>
        <w:t>Für Geschäfte, die vollständig ausserhalb des GEVER-Systems be</w:t>
      </w:r>
      <w:r w:rsidR="008C11D0">
        <w:t>wirtschaftet</w:t>
      </w:r>
      <w:r>
        <w:t xml:space="preserve"> werden, gilt entsprechend, dass der Abschluss des Geschäfts nachvollziehbar dokumentiert ist und die inhaltliche Bereinigung sowie die erforderlichen technischen Arbeitsschritte vollzogen sind.</w:t>
      </w:r>
      <w:r>
        <w:rPr>
          <w:rStyle w:val="Funotenzeichen"/>
        </w:rPr>
        <w:footnoteReference w:id="15"/>
      </w:r>
    </w:p>
    <w:p w14:paraId="30B558E2" w14:textId="77777777" w:rsidR="00C71786" w:rsidRPr="00EE29B8" w:rsidRDefault="00C71786" w:rsidP="00EE29B8">
      <w:pPr>
        <w:pStyle w:val="berschrift2"/>
        <w:spacing w:before="360"/>
      </w:pPr>
      <w:bookmarkStart w:id="117" w:name="_Toc170199757"/>
      <w:bookmarkStart w:id="118" w:name="_Toc170221254"/>
      <w:bookmarkStart w:id="119" w:name="_Toc170221412"/>
      <w:bookmarkStart w:id="120" w:name="_Toc170221468"/>
      <w:bookmarkStart w:id="121" w:name="_Toc170221592"/>
      <w:bookmarkStart w:id="122" w:name="_Toc170391934"/>
      <w:bookmarkStart w:id="123" w:name="_Toc170733516"/>
      <w:bookmarkStart w:id="124" w:name="_Toc170199758"/>
      <w:bookmarkStart w:id="125" w:name="_Toc170221255"/>
      <w:bookmarkStart w:id="126" w:name="_Toc170221413"/>
      <w:bookmarkStart w:id="127" w:name="_Toc170221469"/>
      <w:bookmarkStart w:id="128" w:name="_Toc170221593"/>
      <w:bookmarkStart w:id="129" w:name="_Toc170391935"/>
      <w:bookmarkStart w:id="130" w:name="_Toc170733517"/>
      <w:bookmarkStart w:id="131" w:name="_Toc170199759"/>
      <w:bookmarkStart w:id="132" w:name="_Toc170221256"/>
      <w:bookmarkStart w:id="133" w:name="_Toc170221414"/>
      <w:bookmarkStart w:id="134" w:name="_Toc170221470"/>
      <w:bookmarkStart w:id="135" w:name="_Toc170221594"/>
      <w:bookmarkStart w:id="136" w:name="_Toc170391936"/>
      <w:bookmarkStart w:id="137" w:name="_Toc170733518"/>
      <w:bookmarkStart w:id="138" w:name="_Toc17746939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E29B8">
        <w:lastRenderedPageBreak/>
        <w:t>Aussondern</w:t>
      </w:r>
      <w:bookmarkEnd w:id="138"/>
    </w:p>
    <w:p w14:paraId="43C8D5ED" w14:textId="5D98EE74" w:rsidR="00ED4DA9" w:rsidRDefault="00ED4DA9" w:rsidP="00163EDD">
      <w:pPr>
        <w:rPr>
          <w:b/>
          <w:i/>
        </w:rPr>
      </w:pPr>
      <w:r>
        <w:t xml:space="preserve">Die Aussonderung markiert den Zeitpunkt, an dem abgeschlossene Dossiers aus </w:t>
      </w:r>
      <w:r w:rsidR="00E45811">
        <w:t>einem</w:t>
      </w:r>
      <w:r>
        <w:t xml:space="preserve"> System </w:t>
      </w:r>
      <w:r w:rsidR="00C535F5">
        <w:t xml:space="preserve">oder einer Ablage </w:t>
      </w:r>
      <w:r>
        <w:t>entfernt werden. Die Zuständigkeit hierfür liegt beim</w:t>
      </w:r>
      <w:r w:rsidRPr="00C95798">
        <w:t xml:space="preserve"> </w:t>
      </w:r>
      <w:r w:rsidRPr="00952A2D">
        <w:rPr>
          <w:b/>
          <w:i/>
          <w:highlight w:val="yellow"/>
        </w:rPr>
        <w:t>[CC INFORMATIONSMANAGEMENT</w:t>
      </w:r>
      <w:r w:rsidRPr="00034177">
        <w:rPr>
          <w:b/>
          <w:i/>
        </w:rPr>
        <w:t>]</w:t>
      </w:r>
      <w:r w:rsidRPr="00493F98">
        <w:rPr>
          <w:bCs/>
          <w:iCs/>
        </w:rPr>
        <w:t>.</w:t>
      </w:r>
    </w:p>
    <w:p w14:paraId="0140D9E7" w14:textId="6725F8F7" w:rsidR="00E45811" w:rsidRPr="00595505" w:rsidRDefault="00051BC6">
      <w:pPr>
        <w:rPr>
          <w:bCs/>
          <w:iCs/>
        </w:rPr>
      </w:pPr>
      <w:r>
        <w:rPr>
          <w:bCs/>
          <w:iCs/>
        </w:rPr>
        <w:t xml:space="preserve">Eine </w:t>
      </w:r>
      <w:r w:rsidR="00E45811" w:rsidRPr="00595505">
        <w:rPr>
          <w:bCs/>
          <w:iCs/>
        </w:rPr>
        <w:t xml:space="preserve">Aussonderung </w:t>
      </w:r>
      <w:r w:rsidR="00E45811">
        <w:rPr>
          <w:bCs/>
          <w:iCs/>
        </w:rPr>
        <w:t xml:space="preserve">abgeschlossener Dossiers </w:t>
      </w:r>
      <w:r w:rsidR="00E45811" w:rsidRPr="00595505">
        <w:rPr>
          <w:bCs/>
          <w:iCs/>
        </w:rPr>
        <w:t>aus dem GEVER-System</w:t>
      </w:r>
      <w:r w:rsidR="00E45811">
        <w:rPr>
          <w:bCs/>
          <w:iCs/>
        </w:rPr>
        <w:t xml:space="preserve"> </w:t>
      </w:r>
      <w:r w:rsidR="00C65976">
        <w:rPr>
          <w:bCs/>
          <w:iCs/>
        </w:rPr>
        <w:t xml:space="preserve">oder </w:t>
      </w:r>
      <w:r w:rsidR="00C2476D">
        <w:rPr>
          <w:bCs/>
          <w:iCs/>
        </w:rPr>
        <w:t>aus</w:t>
      </w:r>
      <w:r w:rsidR="00E45811">
        <w:rPr>
          <w:bCs/>
          <w:iCs/>
        </w:rPr>
        <w:t xml:space="preserve"> autorisierten Systemen und Ablagen</w:t>
      </w:r>
      <w:r w:rsidR="00C43E0C">
        <w:rPr>
          <w:bCs/>
          <w:iCs/>
        </w:rPr>
        <w:t xml:space="preserve"> betrifft</w:t>
      </w:r>
      <w:r w:rsidR="00E45811" w:rsidRPr="00595505">
        <w:rPr>
          <w:bCs/>
          <w:iCs/>
        </w:rPr>
        <w:t>:</w:t>
      </w:r>
    </w:p>
    <w:p w14:paraId="1EE529EE" w14:textId="13E97E3E" w:rsidR="00E45811" w:rsidRPr="00595505" w:rsidRDefault="00CE7F82" w:rsidP="00595505">
      <w:pPr>
        <w:pStyle w:val="Listenabsatz"/>
        <w:numPr>
          <w:ilvl w:val="0"/>
          <w:numId w:val="47"/>
        </w:numPr>
        <w:rPr>
          <w:bCs/>
          <w:iCs/>
        </w:rPr>
      </w:pPr>
      <w:r>
        <w:rPr>
          <w:b/>
          <w:iCs/>
          <w:sz w:val="20"/>
          <w:szCs w:val="20"/>
        </w:rPr>
        <w:t>a</w:t>
      </w:r>
      <w:r w:rsidR="00E45811" w:rsidRPr="00595505">
        <w:rPr>
          <w:b/>
          <w:iCs/>
          <w:sz w:val="20"/>
          <w:szCs w:val="20"/>
        </w:rPr>
        <w:t>rchivwürdige Dossiers</w:t>
      </w:r>
      <w:r w:rsidR="00E45811" w:rsidRPr="00595505">
        <w:rPr>
          <w:bCs/>
          <w:iCs/>
          <w:sz w:val="20"/>
          <w:szCs w:val="20"/>
        </w:rPr>
        <w:t xml:space="preserve"> </w:t>
      </w:r>
      <w:r w:rsidR="00051BC6" w:rsidRPr="00595505">
        <w:rPr>
          <w:b/>
          <w:i/>
          <w:sz w:val="20"/>
          <w:szCs w:val="20"/>
        </w:rPr>
        <w:t>[</w:t>
      </w:r>
      <w:r w:rsidR="00C43E0C" w:rsidRPr="00CE7F82">
        <w:rPr>
          <w:b/>
          <w:i/>
          <w:sz w:val="20"/>
          <w:szCs w:val="20"/>
          <w:highlight w:val="yellow"/>
        </w:rPr>
        <w:t xml:space="preserve">nach Ablauf </w:t>
      </w:r>
      <w:r w:rsidR="00051BC6" w:rsidRPr="00CE7F82">
        <w:rPr>
          <w:b/>
          <w:i/>
          <w:sz w:val="20"/>
          <w:szCs w:val="20"/>
          <w:highlight w:val="yellow"/>
        </w:rPr>
        <w:t xml:space="preserve">der im </w:t>
      </w:r>
      <w:r w:rsidR="00D073DA" w:rsidRPr="00CE7F82">
        <w:rPr>
          <w:b/>
          <w:i/>
          <w:sz w:val="20"/>
          <w:szCs w:val="20"/>
          <w:highlight w:val="yellow"/>
        </w:rPr>
        <w:t>OS</w:t>
      </w:r>
      <w:r w:rsidR="00051BC6" w:rsidRPr="00CE7F82">
        <w:rPr>
          <w:b/>
          <w:i/>
          <w:sz w:val="20"/>
          <w:szCs w:val="20"/>
          <w:highlight w:val="yellow"/>
        </w:rPr>
        <w:t xml:space="preserve"> hinterlegten Aussonderungsfrist</w:t>
      </w:r>
      <w:r w:rsidR="00051BC6" w:rsidRPr="00595505">
        <w:rPr>
          <w:b/>
          <w:i/>
          <w:sz w:val="20"/>
          <w:szCs w:val="20"/>
        </w:rPr>
        <w:t>]</w:t>
      </w:r>
      <w:r w:rsidR="00051BC6" w:rsidRPr="00595505">
        <w:rPr>
          <w:bCs/>
          <w:iCs/>
          <w:sz w:val="20"/>
          <w:szCs w:val="20"/>
        </w:rPr>
        <w:t>:</w:t>
      </w:r>
      <w:r w:rsidR="00E45811" w:rsidRPr="00595505">
        <w:rPr>
          <w:bCs/>
          <w:iCs/>
          <w:sz w:val="20"/>
          <w:szCs w:val="20"/>
        </w:rPr>
        <w:t xml:space="preserve"> Ablieferung an das BAR</w:t>
      </w:r>
      <w:r w:rsidR="003F7C71">
        <w:rPr>
          <w:bCs/>
          <w:iCs/>
          <w:sz w:val="20"/>
          <w:szCs w:val="20"/>
        </w:rPr>
        <w:t>, anschliessend</w:t>
      </w:r>
      <w:r w:rsidR="00E45811" w:rsidRPr="00595505">
        <w:rPr>
          <w:bCs/>
          <w:iCs/>
          <w:sz w:val="20"/>
          <w:szCs w:val="20"/>
        </w:rPr>
        <w:t xml:space="preserve"> Löschung</w:t>
      </w:r>
      <w:r>
        <w:rPr>
          <w:bCs/>
          <w:iCs/>
          <w:sz w:val="20"/>
          <w:szCs w:val="20"/>
        </w:rPr>
        <w:t>;</w:t>
      </w:r>
    </w:p>
    <w:p w14:paraId="7E2F975C" w14:textId="7F9CC1BF" w:rsidR="00E45811" w:rsidRPr="00626815" w:rsidRDefault="00CE7F82" w:rsidP="00595505">
      <w:pPr>
        <w:pStyle w:val="Listenabsatz"/>
        <w:numPr>
          <w:ilvl w:val="0"/>
          <w:numId w:val="47"/>
        </w:numPr>
        <w:rPr>
          <w:bCs/>
          <w:iCs/>
        </w:rPr>
      </w:pPr>
      <w:r>
        <w:rPr>
          <w:b/>
          <w:iCs/>
          <w:sz w:val="20"/>
          <w:szCs w:val="20"/>
        </w:rPr>
        <w:t>n</w:t>
      </w:r>
      <w:r w:rsidR="00E45811" w:rsidRPr="00595505">
        <w:rPr>
          <w:b/>
          <w:iCs/>
          <w:sz w:val="20"/>
          <w:szCs w:val="20"/>
        </w:rPr>
        <w:t xml:space="preserve">icht archivwürdige Dossiers </w:t>
      </w:r>
      <w:r w:rsidR="00D81A9F" w:rsidRPr="00595505">
        <w:rPr>
          <w:b/>
          <w:iCs/>
          <w:sz w:val="20"/>
          <w:szCs w:val="20"/>
        </w:rPr>
        <w:t xml:space="preserve">ohne Aufbewahrungsfrist bzw. </w:t>
      </w:r>
      <w:r w:rsidR="00C43E0C" w:rsidRPr="00595505">
        <w:rPr>
          <w:b/>
          <w:iCs/>
          <w:sz w:val="20"/>
          <w:szCs w:val="20"/>
        </w:rPr>
        <w:t>n</w:t>
      </w:r>
      <w:r w:rsidR="00E45811" w:rsidRPr="00595505">
        <w:rPr>
          <w:b/>
          <w:iCs/>
          <w:sz w:val="20"/>
          <w:szCs w:val="20"/>
        </w:rPr>
        <w:t>ach Ablauf der Aufbewahrungsfrist</w:t>
      </w:r>
      <w:r w:rsidR="00051BC6" w:rsidRPr="00595505">
        <w:rPr>
          <w:b/>
          <w:iCs/>
          <w:sz w:val="20"/>
          <w:szCs w:val="20"/>
        </w:rPr>
        <w:t>:</w:t>
      </w:r>
      <w:r w:rsidR="00E45811" w:rsidRPr="00595505">
        <w:rPr>
          <w:bCs/>
          <w:iCs/>
          <w:sz w:val="20"/>
          <w:szCs w:val="20"/>
        </w:rPr>
        <w:t xml:space="preserve"> Löschung</w:t>
      </w:r>
      <w:r w:rsidR="00BC5386">
        <w:rPr>
          <w:bCs/>
          <w:iCs/>
          <w:sz w:val="20"/>
          <w:szCs w:val="20"/>
        </w:rPr>
        <w:t>.</w:t>
      </w:r>
    </w:p>
    <w:p w14:paraId="4D53FAD4" w14:textId="08C74B05" w:rsidR="00FE7086" w:rsidRDefault="00C535F5" w:rsidP="00EE29B8">
      <w:r>
        <w:t>Die</w:t>
      </w:r>
      <w:r w:rsidR="00797A71">
        <w:t xml:space="preserve"> detaillierte</w:t>
      </w:r>
      <w:r>
        <w:t>n</w:t>
      </w:r>
      <w:r w:rsidR="00797A71">
        <w:t xml:space="preserve"> Anweisungen zur Aussonderung </w:t>
      </w:r>
      <w:r>
        <w:t xml:space="preserve">sind in </w:t>
      </w:r>
      <w:r w:rsidR="00163EDD" w:rsidRPr="00163EDD">
        <w:rPr>
          <w:b/>
          <w:i/>
        </w:rPr>
        <w:t>[</w:t>
      </w:r>
      <w:r w:rsidR="00797A71" w:rsidRPr="00595505">
        <w:rPr>
          <w:b/>
          <w:i/>
          <w:highlight w:val="yellow"/>
        </w:rPr>
        <w:t xml:space="preserve">Anhang </w:t>
      </w:r>
      <w:r w:rsidR="00E51FF5">
        <w:rPr>
          <w:b/>
          <w:i/>
          <w:highlight w:val="yellow"/>
        </w:rPr>
        <w:t>11</w:t>
      </w:r>
      <w:r w:rsidR="00163EDD" w:rsidRPr="00163EDD">
        <w:rPr>
          <w:b/>
          <w:i/>
        </w:rPr>
        <w:t>]</w:t>
      </w:r>
      <w:r>
        <w:rPr>
          <w:b/>
          <w:i/>
        </w:rPr>
        <w:t xml:space="preserve"> </w:t>
      </w:r>
      <w:r w:rsidRPr="00595505">
        <w:rPr>
          <w:bCs/>
          <w:iCs/>
        </w:rPr>
        <w:t>festgehalten</w:t>
      </w:r>
      <w:r w:rsidR="00163EDD" w:rsidRPr="00626815">
        <w:rPr>
          <w:bCs/>
          <w:iCs/>
        </w:rPr>
        <w:t>.</w:t>
      </w:r>
    </w:p>
    <w:p w14:paraId="29CA62C5" w14:textId="7AE90F16" w:rsidR="00163EDD" w:rsidRDefault="00163EDD" w:rsidP="00EE29B8">
      <w:pPr>
        <w:pStyle w:val="berschrift2"/>
        <w:spacing w:before="360"/>
      </w:pPr>
      <w:bookmarkStart w:id="139" w:name="_Toc177469399"/>
      <w:r>
        <w:t>Aufbewahren, Löschen/Vernichten</w:t>
      </w:r>
      <w:bookmarkEnd w:id="139"/>
    </w:p>
    <w:p w14:paraId="543BEB8B" w14:textId="6E5726DF" w:rsidR="00DE5E15" w:rsidRDefault="00DE5E15" w:rsidP="00DE5E15">
      <w:r w:rsidRPr="00C95798">
        <w:t>Alle als</w:t>
      </w:r>
      <w:r>
        <w:t xml:space="preserve"> nicht archivwürdig </w:t>
      </w:r>
      <w:r w:rsidR="003F7C71">
        <w:t xml:space="preserve">bewerteten </w:t>
      </w:r>
      <w:r w:rsidR="000621E3">
        <w:t>Informationen</w:t>
      </w:r>
      <w:r w:rsidR="000621E3" w:rsidRPr="00C95798">
        <w:t xml:space="preserve"> </w:t>
      </w:r>
      <w:r w:rsidRPr="00C95798">
        <w:t>werden bis zum Ablauf der hinterlegten Aufbewahrun</w:t>
      </w:r>
      <w:r>
        <w:t>gsfrist a</w:t>
      </w:r>
      <w:r w:rsidRPr="00C95798">
        <w:t xml:space="preserve">ufbewahrt. </w:t>
      </w:r>
      <w:r>
        <w:t xml:space="preserve">Für die Aufbewahrung sowie die Sicherung </w:t>
      </w:r>
      <w:r w:rsidR="003F7C71">
        <w:t xml:space="preserve">der </w:t>
      </w:r>
      <w:r>
        <w:t xml:space="preserve">Zuverlässigkeit, Authentizität, Integrität und Benutzbarkeit </w:t>
      </w:r>
      <w:r w:rsidR="001A56F1">
        <w:t xml:space="preserve">der Informationen </w:t>
      </w:r>
      <w:r>
        <w:t xml:space="preserve">ist </w:t>
      </w:r>
      <w:r w:rsidR="000621E3">
        <w:t xml:space="preserve">nach </w:t>
      </w:r>
      <w:proofErr w:type="spellStart"/>
      <w:r w:rsidR="000621E3">
        <w:t>Dossierabschluss</w:t>
      </w:r>
      <w:proofErr w:type="spellEnd"/>
      <w:r w:rsidR="000621E3">
        <w:t xml:space="preserve"> </w:t>
      </w:r>
      <w:r>
        <w:t>das</w:t>
      </w:r>
      <w:r w:rsidRPr="00C95798">
        <w:t xml:space="preserve"> </w:t>
      </w:r>
      <w:r w:rsidRPr="00034177">
        <w:rPr>
          <w:b/>
          <w:i/>
        </w:rPr>
        <w:t>[</w:t>
      </w:r>
      <w:r w:rsidRPr="00322605">
        <w:rPr>
          <w:b/>
          <w:i/>
          <w:highlight w:val="yellow"/>
        </w:rPr>
        <w:t>CC INFORMATIONSMANAGEMENT</w:t>
      </w:r>
      <w:r w:rsidRPr="00034177">
        <w:rPr>
          <w:b/>
          <w:i/>
        </w:rPr>
        <w:t>]</w:t>
      </w:r>
      <w:r w:rsidRPr="00823B98">
        <w:rPr>
          <w:b/>
          <w:i/>
        </w:rPr>
        <w:t xml:space="preserve"> </w:t>
      </w:r>
      <w:r>
        <w:t>zuständig.</w:t>
      </w:r>
    </w:p>
    <w:p w14:paraId="19C81462" w14:textId="086EB61A" w:rsidR="00DE5E15" w:rsidRPr="00626815" w:rsidRDefault="000621E3" w:rsidP="00DE5E15">
      <w:r w:rsidRPr="00626815">
        <w:t>Dossiers</w:t>
      </w:r>
      <w:r w:rsidRPr="001A56F1">
        <w:t xml:space="preserve"> </w:t>
      </w:r>
      <w:r w:rsidR="00DE5E15" w:rsidRPr="001A56F1">
        <w:t>aus de</w:t>
      </w:r>
      <w:r w:rsidR="00F57C4C" w:rsidRPr="001A56F1">
        <w:t>m</w:t>
      </w:r>
      <w:r w:rsidR="00DE5E15" w:rsidRPr="001A56F1">
        <w:t xml:space="preserve"> GEVER-</w:t>
      </w:r>
      <w:r w:rsidR="00F57C4C" w:rsidRPr="001A56F1">
        <w:t xml:space="preserve">System </w:t>
      </w:r>
      <w:r w:rsidR="00DE5E15" w:rsidRPr="00595505">
        <w:t>verbleiben bis zum Ablauf der Aufbewahrungsfrist i</w:t>
      </w:r>
      <w:r w:rsidR="00F57C4C" w:rsidRPr="00595505">
        <w:t>m</w:t>
      </w:r>
      <w:r w:rsidR="00DE5E15" w:rsidRPr="00595505">
        <w:t xml:space="preserve"> GEVER-</w:t>
      </w:r>
      <w:r w:rsidR="00F57C4C" w:rsidRPr="00595505">
        <w:t>System</w:t>
      </w:r>
      <w:r w:rsidR="00DE5E15" w:rsidRPr="00595505">
        <w:t xml:space="preserve">. </w:t>
      </w:r>
      <w:r w:rsidR="001A56F1" w:rsidRPr="00595505">
        <w:t xml:space="preserve">Ohne anderweitige Vorgaben gilt </w:t>
      </w:r>
      <w:r w:rsidR="000641E7">
        <w:t>dasselbe</w:t>
      </w:r>
      <w:r w:rsidR="001A56F1" w:rsidRPr="00595505">
        <w:t xml:space="preserve"> auch für </w:t>
      </w:r>
      <w:r w:rsidR="000641E7">
        <w:t>Informationen</w:t>
      </w:r>
      <w:r w:rsidR="000641E7" w:rsidRPr="00595505">
        <w:t xml:space="preserve"> </w:t>
      </w:r>
      <w:r w:rsidR="001A56F1" w:rsidRPr="00595505">
        <w:t xml:space="preserve">aus Systemen und Ablagen ausserhalb des GEVER-Systems. </w:t>
      </w:r>
    </w:p>
    <w:p w14:paraId="23F3C665" w14:textId="1CF03792" w:rsidR="003F7C71" w:rsidRDefault="00DE5E15" w:rsidP="00183951">
      <w:r w:rsidRPr="00C95798">
        <w:t xml:space="preserve">Die </w:t>
      </w:r>
      <w:r>
        <w:t xml:space="preserve">nicht archivwürdig bewerteten </w:t>
      </w:r>
      <w:r w:rsidR="003F7C71">
        <w:t>Informationen</w:t>
      </w:r>
      <w:r>
        <w:t xml:space="preserve"> müssen </w:t>
      </w:r>
      <w:r w:rsidRPr="00C95798">
        <w:t xml:space="preserve">nach Ablauf </w:t>
      </w:r>
      <w:r>
        <w:t>ihrer Aufbewahrungs</w:t>
      </w:r>
      <w:r w:rsidRPr="00C95798">
        <w:t>frist gelöscht werden</w:t>
      </w:r>
      <w:r>
        <w:t xml:space="preserve">. </w:t>
      </w:r>
      <w:r w:rsidR="00183951">
        <w:t xml:space="preserve">Die Löschung/Vernichtung wird in jedem Fall protokolliert. </w:t>
      </w:r>
    </w:p>
    <w:p w14:paraId="0562C1F5" w14:textId="74C589B2" w:rsidR="003F7C71" w:rsidRDefault="003F7C71" w:rsidP="00183951">
      <w:r>
        <w:t xml:space="preserve">Das detaillierte Vorgehen wird in </w:t>
      </w:r>
      <w:r w:rsidRPr="007021E9">
        <w:rPr>
          <w:b/>
          <w:bCs/>
          <w:i/>
          <w:iCs/>
        </w:rPr>
        <w:t>[</w:t>
      </w:r>
      <w:r w:rsidRPr="00595505">
        <w:rPr>
          <w:b/>
          <w:i/>
          <w:highlight w:val="yellow"/>
        </w:rPr>
        <w:t xml:space="preserve">Anhang </w:t>
      </w:r>
      <w:r w:rsidR="00E51FF5" w:rsidRPr="00595505">
        <w:rPr>
          <w:b/>
          <w:i/>
          <w:highlight w:val="yellow"/>
        </w:rPr>
        <w:t>11</w:t>
      </w:r>
      <w:r w:rsidRPr="007021E9">
        <w:rPr>
          <w:b/>
          <w:bCs/>
          <w:i/>
          <w:iCs/>
        </w:rPr>
        <w:t>]</w:t>
      </w:r>
      <w:r w:rsidRPr="00052CD2">
        <w:rPr>
          <w:bCs/>
          <w:iCs/>
        </w:rPr>
        <w:t xml:space="preserve"> erläutert.</w:t>
      </w:r>
    </w:p>
    <w:p w14:paraId="5D682157" w14:textId="77777777" w:rsidR="00163EDD" w:rsidRDefault="00163EDD" w:rsidP="00EE29B8">
      <w:pPr>
        <w:pStyle w:val="berschrift2"/>
        <w:spacing w:before="360"/>
      </w:pPr>
      <w:bookmarkStart w:id="140" w:name="_Toc177469400"/>
      <w:r>
        <w:t>Archivieren</w:t>
      </w:r>
      <w:bookmarkEnd w:id="140"/>
    </w:p>
    <w:p w14:paraId="7ED3E097" w14:textId="55999FBF" w:rsidR="001C6DDC" w:rsidRDefault="00E90D7D" w:rsidP="001C6DDC">
      <w:pPr>
        <w:rPr>
          <w:lang w:eastAsia="en-US"/>
        </w:rPr>
      </w:pPr>
      <w:r>
        <w:rPr>
          <w:b/>
          <w:lang w:eastAsia="en-US"/>
        </w:rPr>
        <w:t>Digitale archivwürdige</w:t>
      </w:r>
      <w:r w:rsidR="001C6DDC" w:rsidRPr="001C6DDC">
        <w:rPr>
          <w:b/>
          <w:lang w:eastAsia="en-US"/>
        </w:rPr>
        <w:t xml:space="preserve"> </w:t>
      </w:r>
      <w:r w:rsidR="00595505">
        <w:rPr>
          <w:b/>
          <w:lang w:eastAsia="en-US"/>
        </w:rPr>
        <w:t>Unterlagen</w:t>
      </w:r>
      <w:r w:rsidR="00595505" w:rsidRPr="00F34211">
        <w:rPr>
          <w:lang w:eastAsia="en-US"/>
        </w:rPr>
        <w:t xml:space="preserve"> </w:t>
      </w:r>
      <w:r w:rsidR="001C6DDC" w:rsidRPr="00F34211">
        <w:rPr>
          <w:lang w:eastAsia="en-US"/>
        </w:rPr>
        <w:t>(</w:t>
      </w:r>
      <w:r w:rsidR="001C6DDC">
        <w:rPr>
          <w:lang w:eastAsia="en-US"/>
        </w:rPr>
        <w:t xml:space="preserve">sowohl aus </w:t>
      </w:r>
      <w:r w:rsidR="00F57C4C">
        <w:rPr>
          <w:lang w:eastAsia="en-US"/>
        </w:rPr>
        <w:t xml:space="preserve">dem </w:t>
      </w:r>
      <w:r w:rsidR="001C6DDC">
        <w:rPr>
          <w:lang w:eastAsia="en-US"/>
        </w:rPr>
        <w:t>GEVER-</w:t>
      </w:r>
      <w:r w:rsidR="00F57C4C">
        <w:rPr>
          <w:lang w:eastAsia="en-US"/>
        </w:rPr>
        <w:t xml:space="preserve">System </w:t>
      </w:r>
      <w:r w:rsidR="001C6DDC">
        <w:rPr>
          <w:lang w:eastAsia="en-US"/>
        </w:rPr>
        <w:t xml:space="preserve">als auch aus anderen </w:t>
      </w:r>
      <w:r w:rsidR="00F57C4C">
        <w:rPr>
          <w:lang w:eastAsia="en-US"/>
        </w:rPr>
        <w:t xml:space="preserve">Systemen und </w:t>
      </w:r>
      <w:r w:rsidR="001C6DDC">
        <w:rPr>
          <w:lang w:eastAsia="en-US"/>
        </w:rPr>
        <w:t>Ablagen</w:t>
      </w:r>
      <w:r w:rsidR="001C6DDC" w:rsidRPr="00F34211">
        <w:rPr>
          <w:lang w:eastAsia="en-US"/>
        </w:rPr>
        <w:t xml:space="preserve">) </w:t>
      </w:r>
      <w:r w:rsidR="001C6DDC">
        <w:rPr>
          <w:lang w:eastAsia="en-US"/>
        </w:rPr>
        <w:t>werden</w:t>
      </w:r>
      <w:r w:rsidR="001C6DDC" w:rsidRPr="0011005C">
        <w:rPr>
          <w:lang w:eastAsia="en-US"/>
        </w:rPr>
        <w:t xml:space="preserve"> </w:t>
      </w:r>
      <w:r w:rsidR="001C6DDC">
        <w:rPr>
          <w:lang w:eastAsia="en-US"/>
        </w:rPr>
        <w:t xml:space="preserve">dem </w:t>
      </w:r>
      <w:r w:rsidR="00A832D6">
        <w:rPr>
          <w:lang w:eastAsia="en-US"/>
        </w:rPr>
        <w:t>B</w:t>
      </w:r>
      <w:r w:rsidR="001C6DDC">
        <w:rPr>
          <w:lang w:eastAsia="en-US"/>
        </w:rPr>
        <w:t>AR gemäss dessen</w:t>
      </w:r>
      <w:r w:rsidR="001C6DDC" w:rsidRPr="00F34211">
        <w:rPr>
          <w:lang w:eastAsia="en-US"/>
        </w:rPr>
        <w:t xml:space="preserve"> Vorgaben </w:t>
      </w:r>
      <w:r w:rsidR="001C6DDC">
        <w:rPr>
          <w:lang w:eastAsia="en-US"/>
        </w:rPr>
        <w:t>als</w:t>
      </w:r>
      <w:r w:rsidR="001C6DDC" w:rsidRPr="0011005C">
        <w:rPr>
          <w:lang w:eastAsia="en-US"/>
        </w:rPr>
        <w:t xml:space="preserve"> SIP </w:t>
      </w:r>
      <w:r w:rsidR="001C6DDC" w:rsidRPr="0011005C">
        <w:t xml:space="preserve">(Submission Information Package) </w:t>
      </w:r>
      <w:r w:rsidR="001C6DDC" w:rsidRPr="00F34211">
        <w:rPr>
          <w:lang w:eastAsia="en-US"/>
        </w:rPr>
        <w:t xml:space="preserve">abgeliefert. </w:t>
      </w:r>
    </w:p>
    <w:p w14:paraId="27101AE5" w14:textId="6ED97F8D" w:rsidR="003F7C71" w:rsidRDefault="003F7C71" w:rsidP="001C6DDC">
      <w:pPr>
        <w:rPr>
          <w:lang w:eastAsia="en-US"/>
        </w:rPr>
      </w:pPr>
      <w:r w:rsidRPr="0003065D">
        <w:t xml:space="preserve">Das </w:t>
      </w:r>
      <w:r w:rsidRPr="00034177">
        <w:rPr>
          <w:b/>
          <w:i/>
        </w:rPr>
        <w:t>[</w:t>
      </w:r>
      <w:r w:rsidRPr="00322605">
        <w:rPr>
          <w:b/>
          <w:i/>
          <w:highlight w:val="yellow"/>
        </w:rPr>
        <w:t>CC INFORMATIONSMANAGEMENT</w:t>
      </w:r>
      <w:r w:rsidRPr="00034177">
        <w:rPr>
          <w:b/>
          <w:i/>
        </w:rPr>
        <w:t>]</w:t>
      </w:r>
      <w:r>
        <w:rPr>
          <w:b/>
          <w:i/>
        </w:rPr>
        <w:t xml:space="preserve"> </w:t>
      </w:r>
      <w:r w:rsidRPr="00BB7294">
        <w:rPr>
          <w:lang w:eastAsia="en-US"/>
        </w:rPr>
        <w:t>ist</w:t>
      </w:r>
      <w:r w:rsidRPr="0003065D">
        <w:rPr>
          <w:lang w:eastAsia="en-US"/>
        </w:rPr>
        <w:t xml:space="preserve"> für die Ablieferung und alle dazugehörigen Arbeitsschritte verantwortlich</w:t>
      </w:r>
      <w:r>
        <w:rPr>
          <w:lang w:eastAsia="en-US"/>
        </w:rPr>
        <w:t>.</w:t>
      </w:r>
    </w:p>
    <w:p w14:paraId="215C06D4" w14:textId="662E7F0E" w:rsidR="001C6DDC" w:rsidRPr="0003065D" w:rsidRDefault="001C6DDC" w:rsidP="00163EDD">
      <w:r w:rsidRPr="001C6DDC">
        <w:rPr>
          <w:b/>
          <w:lang w:eastAsia="en-US"/>
        </w:rPr>
        <w:t>Analoge archivwürdige Unterlagen</w:t>
      </w:r>
      <w:r>
        <w:rPr>
          <w:lang w:eastAsia="en-US"/>
        </w:rPr>
        <w:t xml:space="preserve"> werden gemäss den Vorgaben des BAR aufbereitet und abgeliefert</w:t>
      </w:r>
      <w:r w:rsidR="003F7C71">
        <w:rPr>
          <w:lang w:eastAsia="en-US"/>
        </w:rPr>
        <w:t>.</w:t>
      </w:r>
    </w:p>
    <w:p w14:paraId="34384E3C" w14:textId="5F951D07" w:rsidR="00163EDD" w:rsidRDefault="00163EDD" w:rsidP="00163EDD">
      <w:bookmarkStart w:id="141" w:name="_Hlk170916576"/>
      <w:r>
        <w:rPr>
          <w:lang w:eastAsia="en-US"/>
        </w:rPr>
        <w:t>Kopien von abgelieferte</w:t>
      </w:r>
      <w:r w:rsidR="000C6BDA">
        <w:rPr>
          <w:lang w:eastAsia="en-US"/>
        </w:rPr>
        <w:t xml:space="preserve">n Unterlagen </w:t>
      </w:r>
      <w:r w:rsidR="00DD499C">
        <w:rPr>
          <w:lang w:eastAsia="en-US"/>
        </w:rPr>
        <w:t>(</w:t>
      </w:r>
      <w:r w:rsidR="00242977">
        <w:rPr>
          <w:lang w:eastAsia="en-US"/>
        </w:rPr>
        <w:t>physisch</w:t>
      </w:r>
      <w:r w:rsidR="00DD499C">
        <w:rPr>
          <w:lang w:eastAsia="en-US"/>
        </w:rPr>
        <w:t xml:space="preserve"> und digital) </w:t>
      </w:r>
      <w:r w:rsidR="000C6BDA">
        <w:rPr>
          <w:lang w:eastAsia="en-US"/>
        </w:rPr>
        <w:t xml:space="preserve">werden </w:t>
      </w:r>
      <w:r w:rsidR="00202632">
        <w:rPr>
          <w:lang w:eastAsia="en-US"/>
        </w:rPr>
        <w:t>gelöscht/</w:t>
      </w:r>
      <w:r w:rsidR="000C6BDA">
        <w:rPr>
          <w:lang w:eastAsia="en-US"/>
        </w:rPr>
        <w:t>vernichtet.</w:t>
      </w:r>
      <w:r w:rsidR="002275AB">
        <w:rPr>
          <w:lang w:eastAsia="en-US"/>
        </w:rPr>
        <w:t xml:space="preserve"> </w:t>
      </w:r>
      <w:r w:rsidR="002275AB">
        <w:t xml:space="preserve">Die Löschung/Vernichtung wird in jedem Fall protokolliert. </w:t>
      </w:r>
      <w:bookmarkEnd w:id="141"/>
    </w:p>
    <w:p w14:paraId="45AB043B" w14:textId="4CE6B5DD" w:rsidR="003F7C71" w:rsidRDefault="003F7C71" w:rsidP="00626815">
      <w:r>
        <w:t xml:space="preserve">Das detaillierte Vorgehen wird in </w:t>
      </w:r>
      <w:r w:rsidRPr="00595505">
        <w:rPr>
          <w:b/>
          <w:bCs/>
          <w:i/>
          <w:iCs/>
          <w:highlight w:val="yellow"/>
        </w:rPr>
        <w:t>[</w:t>
      </w:r>
      <w:r w:rsidRPr="00595505">
        <w:rPr>
          <w:b/>
          <w:i/>
          <w:highlight w:val="yellow"/>
        </w:rPr>
        <w:t>Anhang 1</w:t>
      </w:r>
      <w:r w:rsidR="00E51FF5">
        <w:rPr>
          <w:b/>
          <w:i/>
          <w:highlight w:val="yellow"/>
        </w:rPr>
        <w:t>1</w:t>
      </w:r>
      <w:r w:rsidRPr="00595505">
        <w:rPr>
          <w:b/>
          <w:bCs/>
          <w:i/>
          <w:iCs/>
          <w:highlight w:val="yellow"/>
        </w:rPr>
        <w:t>]</w:t>
      </w:r>
      <w:r w:rsidRPr="00052CD2">
        <w:rPr>
          <w:bCs/>
          <w:iCs/>
        </w:rPr>
        <w:t xml:space="preserve"> erläutert.</w:t>
      </w:r>
    </w:p>
    <w:p w14:paraId="709EFC5B" w14:textId="5FAFA3D3" w:rsidR="00860B25" w:rsidRDefault="00DD499C" w:rsidP="00EE29B8">
      <w:pPr>
        <w:pStyle w:val="berschrift2"/>
        <w:spacing w:before="360"/>
      </w:pPr>
      <w:bookmarkStart w:id="142" w:name="_Toc177469401"/>
      <w:r>
        <w:t>Nutz</w:t>
      </w:r>
      <w:r w:rsidR="001319DF">
        <w:t>en</w:t>
      </w:r>
      <w:bookmarkEnd w:id="142"/>
    </w:p>
    <w:p w14:paraId="1E4413B1" w14:textId="702CB748" w:rsidR="00202632" w:rsidRPr="008A6EA1" w:rsidRDefault="00202632" w:rsidP="00952A2D">
      <w:pPr>
        <w:pStyle w:val="Default"/>
        <w:jc w:val="both"/>
        <w:rPr>
          <w:rFonts w:cs="Times New Roman"/>
          <w:color w:val="auto"/>
          <w:sz w:val="20"/>
          <w:szCs w:val="20"/>
          <w:lang w:eastAsia="en-US"/>
        </w:rPr>
      </w:pPr>
      <w:r w:rsidRPr="008A6EA1">
        <w:rPr>
          <w:rFonts w:cs="Times New Roman"/>
          <w:color w:val="auto"/>
          <w:sz w:val="20"/>
          <w:szCs w:val="20"/>
          <w:lang w:eastAsia="en-US"/>
        </w:rPr>
        <w:t xml:space="preserve">Der Zugang zu </w:t>
      </w:r>
      <w:r w:rsidR="003F7C71">
        <w:rPr>
          <w:rFonts w:cs="Times New Roman"/>
          <w:color w:val="auto"/>
          <w:sz w:val="20"/>
          <w:szCs w:val="20"/>
          <w:lang w:eastAsia="en-US"/>
        </w:rPr>
        <w:t>Informationen</w:t>
      </w:r>
      <w:r w:rsidRPr="008A6EA1">
        <w:rPr>
          <w:rFonts w:cs="Times New Roman"/>
          <w:color w:val="auto"/>
          <w:sz w:val="20"/>
          <w:szCs w:val="20"/>
          <w:lang w:eastAsia="en-US"/>
        </w:rPr>
        <w:t xml:space="preserve">, die zur Archivierung an das </w:t>
      </w:r>
      <w:r>
        <w:rPr>
          <w:rFonts w:cs="Times New Roman"/>
          <w:color w:val="auto"/>
          <w:sz w:val="20"/>
          <w:szCs w:val="20"/>
          <w:lang w:eastAsia="en-US"/>
        </w:rPr>
        <w:t>B</w:t>
      </w:r>
      <w:r w:rsidR="00A832D6">
        <w:rPr>
          <w:rFonts w:cs="Times New Roman"/>
          <w:color w:val="auto"/>
          <w:sz w:val="20"/>
          <w:szCs w:val="20"/>
          <w:lang w:eastAsia="en-US"/>
        </w:rPr>
        <w:t>undesarchiv (B</w:t>
      </w:r>
      <w:r>
        <w:rPr>
          <w:rFonts w:cs="Times New Roman"/>
          <w:color w:val="auto"/>
          <w:sz w:val="20"/>
          <w:szCs w:val="20"/>
          <w:lang w:eastAsia="en-US"/>
        </w:rPr>
        <w:t>AR</w:t>
      </w:r>
      <w:r w:rsidR="00A832D6">
        <w:rPr>
          <w:rFonts w:cs="Times New Roman"/>
          <w:color w:val="auto"/>
          <w:sz w:val="20"/>
          <w:szCs w:val="20"/>
          <w:lang w:eastAsia="en-US"/>
        </w:rPr>
        <w:t>)</w:t>
      </w:r>
      <w:r w:rsidRPr="008A6EA1">
        <w:rPr>
          <w:rFonts w:cs="Times New Roman"/>
          <w:color w:val="auto"/>
          <w:sz w:val="20"/>
          <w:szCs w:val="20"/>
          <w:lang w:eastAsia="en-US"/>
        </w:rPr>
        <w:t xml:space="preserve"> abgeliefert wurden, richtet sich nach den Bestimmungen des Bundesgesetzes über die Archivierung (BGA) sowie den entsprechenden Ausführungserlassen. </w:t>
      </w:r>
    </w:p>
    <w:p w14:paraId="34B41EAE" w14:textId="3BC1C98D" w:rsidR="00202632" w:rsidRDefault="00202632" w:rsidP="00952A2D">
      <w:pPr>
        <w:rPr>
          <w:lang w:eastAsia="en-US"/>
        </w:rPr>
      </w:pPr>
      <w:r w:rsidRPr="00B274C1">
        <w:rPr>
          <w:lang w:eastAsia="en-US"/>
        </w:rPr>
        <w:t>Die Bestellung abgelieferter Unterlagen erfolgt online</w:t>
      </w:r>
      <w:r>
        <w:rPr>
          <w:lang w:eastAsia="en-US"/>
        </w:rPr>
        <w:t xml:space="preserve"> (</w:t>
      </w:r>
      <w:hyperlink r:id="rId11" w:history="1">
        <w:r w:rsidRPr="00060C5C">
          <w:rPr>
            <w:rStyle w:val="Hyperlink"/>
            <w:lang w:eastAsia="en-US"/>
          </w:rPr>
          <w:t>www.recherche.bar.admin.ch</w:t>
        </w:r>
      </w:hyperlink>
      <w:r>
        <w:rPr>
          <w:lang w:eastAsia="en-US"/>
        </w:rPr>
        <w:t>)</w:t>
      </w:r>
      <w:r w:rsidRPr="00B274C1">
        <w:rPr>
          <w:lang w:eastAsia="en-US"/>
        </w:rPr>
        <w:t xml:space="preserve">. Die Regulierung des Zugangs zu Unterlagen </w:t>
      </w:r>
      <w:r w:rsidRPr="00322605">
        <w:rPr>
          <w:b/>
          <w:i/>
          <w:highlight w:val="yellow"/>
          <w:lang w:eastAsia="en-US"/>
        </w:rPr>
        <w:t>[in Schutzfrist</w:t>
      </w:r>
      <w:r w:rsidRPr="00B274C1">
        <w:rPr>
          <w:b/>
          <w:i/>
          <w:lang w:eastAsia="en-US"/>
        </w:rPr>
        <w:t>]</w:t>
      </w:r>
      <w:r w:rsidRPr="00B274C1">
        <w:rPr>
          <w:lang w:eastAsia="en-US"/>
        </w:rPr>
        <w:t xml:space="preserve"> der </w:t>
      </w:r>
      <w:r w:rsidRPr="00B274C1">
        <w:rPr>
          <w:b/>
          <w:i/>
          <w:lang w:eastAsia="en-US"/>
        </w:rPr>
        <w:t>[</w:t>
      </w:r>
      <w:r w:rsidR="00D073DA">
        <w:rPr>
          <w:b/>
          <w:i/>
          <w:highlight w:val="yellow"/>
          <w:lang w:eastAsia="en-US"/>
        </w:rPr>
        <w:t>VE</w:t>
      </w:r>
      <w:r w:rsidRPr="00B274C1">
        <w:rPr>
          <w:b/>
          <w:i/>
          <w:lang w:eastAsia="en-US"/>
        </w:rPr>
        <w:t>]</w:t>
      </w:r>
      <w:r w:rsidRPr="00B274C1">
        <w:rPr>
          <w:i/>
          <w:lang w:eastAsia="en-US"/>
        </w:rPr>
        <w:t xml:space="preserve"> </w:t>
      </w:r>
      <w:r w:rsidRPr="00B274C1">
        <w:rPr>
          <w:lang w:eastAsia="en-US"/>
        </w:rPr>
        <w:t xml:space="preserve">geschieht mittels entsprechender </w:t>
      </w:r>
      <w:r>
        <w:rPr>
          <w:lang w:eastAsia="en-US"/>
        </w:rPr>
        <w:t>Rollen (siehe Kap. 4</w:t>
      </w:r>
      <w:r w:rsidRPr="00B274C1">
        <w:rPr>
          <w:lang w:eastAsia="en-US"/>
        </w:rPr>
        <w:t xml:space="preserve">). </w:t>
      </w:r>
      <w:r w:rsidRPr="00B274C1">
        <w:rPr>
          <w:b/>
          <w:i/>
          <w:lang w:eastAsia="en-US"/>
        </w:rPr>
        <w:t>[</w:t>
      </w:r>
      <w:r w:rsidRPr="00322605">
        <w:rPr>
          <w:b/>
          <w:i/>
          <w:highlight w:val="yellow"/>
          <w:lang w:eastAsia="en-US"/>
        </w:rPr>
        <w:t>Unterlagen ohne Schutzfrist werden von der federführenden Stelle direkt bestellt.</w:t>
      </w:r>
      <w:r w:rsidRPr="00B274C1">
        <w:rPr>
          <w:b/>
          <w:i/>
          <w:lang w:eastAsia="en-US"/>
        </w:rPr>
        <w:t>]</w:t>
      </w:r>
    </w:p>
    <w:p w14:paraId="7D09C795" w14:textId="6642640B" w:rsidR="00202632" w:rsidRDefault="00202632" w:rsidP="00952A2D">
      <w:r w:rsidRPr="00D17900">
        <w:rPr>
          <w:lang w:eastAsia="en-US"/>
        </w:rPr>
        <w:lastRenderedPageBreak/>
        <w:t xml:space="preserve">Die federführende Stelle fordert die Unterlagen </w:t>
      </w:r>
      <w:r w:rsidRPr="00D17900">
        <w:rPr>
          <w:b/>
          <w:i/>
          <w:lang w:eastAsia="en-US"/>
        </w:rPr>
        <w:t>[</w:t>
      </w:r>
      <w:r w:rsidRPr="00322605">
        <w:rPr>
          <w:b/>
          <w:i/>
          <w:highlight w:val="yellow"/>
          <w:lang w:eastAsia="en-US"/>
        </w:rPr>
        <w:t>in Schutzfrist</w:t>
      </w:r>
      <w:r w:rsidRPr="00D17900">
        <w:rPr>
          <w:b/>
          <w:i/>
          <w:lang w:eastAsia="en-US"/>
        </w:rPr>
        <w:t>]</w:t>
      </w:r>
      <w:r w:rsidRPr="00A832D6">
        <w:rPr>
          <w:lang w:eastAsia="en-US"/>
        </w:rPr>
        <w:t xml:space="preserve"> </w:t>
      </w:r>
      <w:r w:rsidRPr="00D17900">
        <w:rPr>
          <w:lang w:eastAsia="en-US"/>
        </w:rPr>
        <w:t xml:space="preserve">bei der </w:t>
      </w:r>
      <w:r w:rsidRPr="00D17900">
        <w:rPr>
          <w:b/>
          <w:i/>
          <w:lang w:eastAsia="en-US"/>
        </w:rPr>
        <w:t>[</w:t>
      </w:r>
      <w:r w:rsidRPr="00322605">
        <w:rPr>
          <w:b/>
          <w:i/>
          <w:highlight w:val="yellow"/>
          <w:lang w:eastAsia="en-US"/>
        </w:rPr>
        <w:t>zuständigen Stelle der VE</w:t>
      </w:r>
      <w:r w:rsidRPr="00D17900">
        <w:rPr>
          <w:b/>
          <w:i/>
          <w:lang w:eastAsia="en-US"/>
        </w:rPr>
        <w:t xml:space="preserve">] </w:t>
      </w:r>
      <w:r w:rsidRPr="00493F98">
        <w:rPr>
          <w:iCs/>
          <w:lang w:eastAsia="en-US"/>
        </w:rPr>
        <w:t>a</w:t>
      </w:r>
      <w:r w:rsidRPr="00F22286">
        <w:rPr>
          <w:iCs/>
          <w:lang w:eastAsia="en-US"/>
        </w:rPr>
        <w:t>n.</w:t>
      </w:r>
      <w:r w:rsidR="00F22286" w:rsidRPr="00493F98">
        <w:rPr>
          <w:rStyle w:val="Funotenzeichen"/>
          <w:iCs/>
          <w:lang w:eastAsia="en-US"/>
        </w:rPr>
        <w:footnoteReference w:id="16"/>
      </w:r>
      <w:r w:rsidRPr="00D17900">
        <w:rPr>
          <w:lang w:eastAsia="en-US"/>
        </w:rPr>
        <w:t xml:space="preserve"> Die </w:t>
      </w:r>
      <w:r w:rsidRPr="00D17900">
        <w:rPr>
          <w:b/>
          <w:i/>
          <w:lang w:eastAsia="en-US"/>
        </w:rPr>
        <w:t>[</w:t>
      </w:r>
      <w:r w:rsidRPr="00322605">
        <w:rPr>
          <w:b/>
          <w:i/>
          <w:highlight w:val="yellow"/>
          <w:lang w:eastAsia="en-US"/>
        </w:rPr>
        <w:t>zuständige Stelle der VE</w:t>
      </w:r>
      <w:r w:rsidRPr="00D17900">
        <w:rPr>
          <w:b/>
          <w:lang w:eastAsia="en-US"/>
        </w:rPr>
        <w:t xml:space="preserve">] </w:t>
      </w:r>
      <w:r w:rsidRPr="00D17900">
        <w:rPr>
          <w:lang w:eastAsia="en-US"/>
        </w:rPr>
        <w:t xml:space="preserve">hat die Rolle «Abliefernde Stelle» im Online-Zugang BAR inne und bestellt die Unterlagen über den Online-Zugang beim BAR. </w:t>
      </w:r>
      <w:r w:rsidRPr="00D17900">
        <w:t>Die Bereitstellung</w:t>
      </w:r>
      <w:r>
        <w:t xml:space="preserve"> schon digital </w:t>
      </w:r>
      <w:r w:rsidR="00F22286">
        <w:t xml:space="preserve">vorhandener </w:t>
      </w:r>
      <w:r>
        <w:t xml:space="preserve">Unterlagen erfolgt grundsätzlich online per Download über </w:t>
      </w:r>
      <w:hyperlink r:id="rId12" w:history="1">
        <w:r w:rsidR="00493F98" w:rsidRPr="001B5632">
          <w:rPr>
            <w:rStyle w:val="Hyperlink"/>
          </w:rPr>
          <w:t>www.recherche.bar.admin.ch</w:t>
        </w:r>
      </w:hyperlink>
      <w:r>
        <w:t>. Die Digitalisate müssen nach Gebrauch gelöscht werden und können, falls später wieder benötigt, neu heruntergeladen werden.</w:t>
      </w:r>
      <w:r w:rsidR="00F22286">
        <w:rPr>
          <w:rStyle w:val="Funotenzeichen"/>
        </w:rPr>
        <w:footnoteReference w:id="17"/>
      </w:r>
      <w:r>
        <w:t xml:space="preserve"> </w:t>
      </w:r>
      <w:r w:rsidR="00596E86" w:rsidRPr="00322605">
        <w:rPr>
          <w:b/>
          <w:i/>
          <w:highlight w:val="yellow"/>
          <w:lang w:eastAsia="en-US"/>
        </w:rPr>
        <w:t>[Das CC INFORMATIONSMANAGEMENT kontrolliert periodisch, ob die Digitalisate gelöscht wurden</w:t>
      </w:r>
      <w:r w:rsidR="002E7B07">
        <w:rPr>
          <w:b/>
          <w:i/>
          <w:lang w:eastAsia="en-US"/>
        </w:rPr>
        <w:t>.</w:t>
      </w:r>
      <w:r w:rsidR="00596E86" w:rsidRPr="002E084E">
        <w:rPr>
          <w:b/>
          <w:i/>
          <w:lang w:eastAsia="en-US"/>
        </w:rPr>
        <w:t>]</w:t>
      </w:r>
    </w:p>
    <w:p w14:paraId="7B3A9F2E" w14:textId="23C8FAA7" w:rsidR="00202632" w:rsidRDefault="00202632" w:rsidP="00202632">
      <w:pPr>
        <w:rPr>
          <w:lang w:eastAsia="en-US"/>
        </w:rPr>
      </w:pPr>
      <w:r>
        <w:t xml:space="preserve">Wenn analoge Unterlagen bestellt werden, werden diese vom BAR nach Möglichkeit digitalisiert. Diese stehen dann zum Download bereit. Bei einer analogen Bereitstellung ist sowohl eine Verwaltungsausleihe als </w:t>
      </w:r>
      <w:r w:rsidR="00471678">
        <w:t xml:space="preserve">auch </w:t>
      </w:r>
      <w:r>
        <w:t xml:space="preserve">eine Konsultation vor Ort im Lesesaal des BAR möglich. Ausgeliehene Unterlagen dürfen nicht verändert werden. Die Rückgabe </w:t>
      </w:r>
      <w:r w:rsidR="006B12B3">
        <w:t xml:space="preserve">der physischen Unterlagen </w:t>
      </w:r>
      <w:r>
        <w:t>ans BAR wird kontrollier</w:t>
      </w:r>
      <w:r w:rsidRPr="00A31B5B">
        <w:t>t</w:t>
      </w:r>
      <w:r w:rsidRPr="00A31B5B">
        <w:rPr>
          <w:lang w:eastAsia="en-US"/>
        </w:rPr>
        <w:t>.</w:t>
      </w:r>
      <w:r>
        <w:rPr>
          <w:lang w:eastAsia="en-US"/>
        </w:rPr>
        <w:t xml:space="preserve"> </w:t>
      </w:r>
    </w:p>
    <w:p w14:paraId="12F991E3" w14:textId="0DD406AB" w:rsidR="00202632" w:rsidRPr="000C6BDA" w:rsidRDefault="00202632" w:rsidP="00202632">
      <w:pPr>
        <w:jc w:val="left"/>
        <w:rPr>
          <w:lang w:eastAsia="en-US"/>
        </w:rPr>
      </w:pPr>
      <w:r>
        <w:rPr>
          <w:lang w:eastAsia="en-US"/>
        </w:rPr>
        <w:t>Einsichtsgesuche von Dritten für Unterlagen</w:t>
      </w:r>
      <w:r w:rsidR="003B1DC0">
        <w:rPr>
          <w:lang w:eastAsia="en-US"/>
        </w:rPr>
        <w:t xml:space="preserve"> der VE und ihrer Vorgängerinnen</w:t>
      </w:r>
      <w:r>
        <w:rPr>
          <w:lang w:eastAsia="en-US"/>
        </w:rPr>
        <w:t xml:space="preserve">, welche noch einer Schutzfrist unterliegen, </w:t>
      </w:r>
      <w:r w:rsidR="0099159C">
        <w:rPr>
          <w:lang w:eastAsia="en-US"/>
        </w:rPr>
        <w:t xml:space="preserve">leitet </w:t>
      </w:r>
      <w:r>
        <w:rPr>
          <w:lang w:eastAsia="en-US"/>
        </w:rPr>
        <w:t xml:space="preserve">das BAR </w:t>
      </w:r>
      <w:r w:rsidRPr="002E084E">
        <w:rPr>
          <w:b/>
          <w:i/>
          <w:lang w:eastAsia="en-US"/>
        </w:rPr>
        <w:t>[der zuständigen Stelle/des Rechtsdienstes der VE]</w:t>
      </w:r>
      <w:r>
        <w:rPr>
          <w:lang w:eastAsia="en-US"/>
        </w:rPr>
        <w:t xml:space="preserve"> zur Prüfung weiter.</w:t>
      </w:r>
      <w:r w:rsidR="0099159C">
        <w:rPr>
          <w:rStyle w:val="Funotenzeichen"/>
          <w:lang w:eastAsia="en-US"/>
        </w:rPr>
        <w:footnoteReference w:id="18"/>
      </w:r>
      <w:r w:rsidR="0099159C">
        <w:rPr>
          <w:lang w:eastAsia="en-US"/>
        </w:rPr>
        <w:t xml:space="preserve"> </w:t>
      </w:r>
    </w:p>
    <w:p w14:paraId="0B5E73C8" w14:textId="77777777" w:rsidR="00FE7086" w:rsidRDefault="00DF0EAC" w:rsidP="00EE29B8">
      <w:pPr>
        <w:pStyle w:val="berschrift2"/>
        <w:spacing w:before="360"/>
      </w:pPr>
      <w:bookmarkStart w:id="143" w:name="_Toc177469402"/>
      <w:r>
        <w:t>Controlling</w:t>
      </w:r>
      <w:bookmarkEnd w:id="143"/>
    </w:p>
    <w:p w14:paraId="3C8EF10C" w14:textId="5D7191E3" w:rsidR="00BD471B" w:rsidRDefault="00BD471B" w:rsidP="00C85F94">
      <w:pPr>
        <w:rPr>
          <w:b/>
          <w:bCs/>
          <w:i/>
          <w:iCs/>
        </w:rPr>
      </w:pPr>
      <w:r>
        <w:t xml:space="preserve">Das Controlling zur Einhaltung der OV wird jeweils </w:t>
      </w:r>
      <w:r>
        <w:rPr>
          <w:b/>
          <w:bCs/>
          <w:i/>
          <w:iCs/>
        </w:rPr>
        <w:t>[</w:t>
      </w:r>
      <w:r w:rsidRPr="00322605">
        <w:rPr>
          <w:b/>
          <w:bCs/>
          <w:i/>
          <w:iCs/>
          <w:highlight w:val="yellow"/>
        </w:rPr>
        <w:t>Ende Q4</w:t>
      </w:r>
      <w:r w:rsidRPr="00AF522A">
        <w:rPr>
          <w:b/>
          <w:bCs/>
          <w:i/>
          <w:iCs/>
        </w:rPr>
        <w:t>]</w:t>
      </w:r>
      <w:r>
        <w:rPr>
          <w:b/>
          <w:bCs/>
          <w:i/>
          <w:iCs/>
        </w:rPr>
        <w:t xml:space="preserve"> </w:t>
      </w:r>
      <w:r>
        <w:t xml:space="preserve">durch </w:t>
      </w:r>
      <w:r>
        <w:rPr>
          <w:b/>
          <w:bCs/>
          <w:i/>
          <w:iCs/>
        </w:rPr>
        <w:t>[</w:t>
      </w:r>
      <w:r w:rsidRPr="00322605">
        <w:rPr>
          <w:b/>
          <w:bCs/>
          <w:i/>
          <w:iCs/>
          <w:highlight w:val="yellow"/>
        </w:rPr>
        <w:t>das CC INFORMATIONSMANAGEMENT</w:t>
      </w:r>
      <w:r w:rsidRPr="004977D4">
        <w:rPr>
          <w:b/>
          <w:bCs/>
          <w:i/>
          <w:iCs/>
        </w:rPr>
        <w:t>]</w:t>
      </w:r>
      <w:r>
        <w:t xml:space="preserve"> durchgeführt.</w:t>
      </w:r>
    </w:p>
    <w:p w14:paraId="418C699E" w14:textId="4B8FB3E9" w:rsidR="00B35951" w:rsidRDefault="00B35951" w:rsidP="00C85F94">
      <w:r>
        <w:rPr>
          <w:b/>
          <w:bCs/>
          <w:i/>
          <w:iCs/>
        </w:rPr>
        <w:t>[</w:t>
      </w:r>
      <w:r w:rsidRPr="00322605">
        <w:rPr>
          <w:b/>
          <w:bCs/>
          <w:i/>
          <w:iCs/>
          <w:highlight w:val="yellow"/>
        </w:rPr>
        <w:t>Das CC INFORMATIONSMANAGEMENT</w:t>
      </w:r>
      <w:r w:rsidRPr="004977D4">
        <w:rPr>
          <w:b/>
          <w:bCs/>
          <w:i/>
          <w:iCs/>
        </w:rPr>
        <w:t>]</w:t>
      </w:r>
      <w:r>
        <w:t xml:space="preserve"> ist berechtigt, zu Controlling-Zwecken Abfragen </w:t>
      </w:r>
      <w:r w:rsidRPr="00C95798">
        <w:t>i</w:t>
      </w:r>
      <w:r w:rsidR="00BD471B">
        <w:t>m</w:t>
      </w:r>
      <w:r w:rsidRPr="00C95798">
        <w:t xml:space="preserve"> GEVER-</w:t>
      </w:r>
      <w:r w:rsidR="00BD471B">
        <w:t>System</w:t>
      </w:r>
      <w:r w:rsidR="00BD471B" w:rsidRPr="00C95798">
        <w:t xml:space="preserve"> </w:t>
      </w:r>
      <w:r w:rsidR="00BD471B">
        <w:t xml:space="preserve">und weiteren autorisierten Systemen und Ablagen </w:t>
      </w:r>
      <w:r w:rsidRPr="00C95798">
        <w:t>durchzuführen</w:t>
      </w:r>
      <w:r w:rsidR="00BD471B">
        <w:t xml:space="preserve">, bzw. durchführen zu lassen </w:t>
      </w:r>
      <w:r>
        <w:t>und diese nach vorgängig festgelegten Kriterien auszuwerten</w:t>
      </w:r>
      <w:r w:rsidRPr="00C95798">
        <w:t xml:space="preserve">. </w:t>
      </w:r>
    </w:p>
    <w:p w14:paraId="42BCA173" w14:textId="16394406" w:rsidR="00E032EC" w:rsidRPr="00766410" w:rsidRDefault="00BD471B" w:rsidP="00E50EEB">
      <w:pPr>
        <w:rPr>
          <w:b/>
          <w:bCs/>
          <w:i/>
          <w:iCs/>
        </w:rPr>
      </w:pPr>
      <w:r>
        <w:t xml:space="preserve">Das Controlling wird </w:t>
      </w:r>
      <w:r w:rsidRPr="0031284B">
        <w:rPr>
          <w:b/>
          <w:i/>
        </w:rPr>
        <w:t>[im Q1]</w:t>
      </w:r>
      <w:r>
        <w:t xml:space="preserve"> mittels </w:t>
      </w:r>
      <w:proofErr w:type="spellStart"/>
      <w:r>
        <w:t>Controllingbericht</w:t>
      </w:r>
      <w:proofErr w:type="spellEnd"/>
      <w:r>
        <w:t xml:space="preserve"> an die GL rapportiert. </w:t>
      </w:r>
      <w:r w:rsidR="00C85F94">
        <w:t xml:space="preserve">Im </w:t>
      </w:r>
      <w:proofErr w:type="spellStart"/>
      <w:r w:rsidR="00C85F94">
        <w:t>Controllingbericht</w:t>
      </w:r>
      <w:proofErr w:type="spellEnd"/>
      <w:r w:rsidR="00C85F94">
        <w:t xml:space="preserve"> werden Ziele und Methoden des Controllings sowie dessen Resultate dargelegt.</w:t>
      </w:r>
      <w:r w:rsidR="00C85F94" w:rsidRPr="00C95798">
        <w:t xml:space="preserve"> </w:t>
      </w:r>
      <w:r w:rsidR="00C85F94">
        <w:t xml:space="preserve">Auch werden im </w:t>
      </w:r>
      <w:proofErr w:type="spellStart"/>
      <w:r w:rsidR="00C85F94">
        <w:t>Controllingbericht</w:t>
      </w:r>
      <w:proofErr w:type="spellEnd"/>
      <w:r w:rsidR="00C85F94">
        <w:t xml:space="preserve"> allfällige Massnahmen für die Optimierung vorgeschlagen. Die Umsetzung dieser Massnahmen wird durch die GL beschlossen und durch </w:t>
      </w:r>
      <w:r w:rsidR="00C85F94">
        <w:rPr>
          <w:b/>
          <w:bCs/>
          <w:i/>
          <w:iCs/>
        </w:rPr>
        <w:t>[</w:t>
      </w:r>
      <w:r w:rsidR="00C85F94" w:rsidRPr="00322605">
        <w:rPr>
          <w:b/>
          <w:bCs/>
          <w:i/>
          <w:iCs/>
          <w:highlight w:val="yellow"/>
        </w:rPr>
        <w:t>das CC INFORMATIONSMANAGEMENT</w:t>
      </w:r>
      <w:r w:rsidR="00C85F94" w:rsidRPr="004977D4">
        <w:rPr>
          <w:b/>
          <w:bCs/>
          <w:i/>
          <w:iCs/>
        </w:rPr>
        <w:t>]</w:t>
      </w:r>
      <w:r w:rsidR="00C85F94">
        <w:rPr>
          <w:b/>
          <w:bCs/>
          <w:i/>
          <w:iCs/>
        </w:rPr>
        <w:t xml:space="preserve"> </w:t>
      </w:r>
      <w:r w:rsidR="00C85F94" w:rsidRPr="0031284B">
        <w:rPr>
          <w:bCs/>
          <w:iCs/>
        </w:rPr>
        <w:t>koordiniert</w:t>
      </w:r>
      <w:r w:rsidR="00C85F94" w:rsidRPr="0031284B">
        <w:t>.</w:t>
      </w:r>
    </w:p>
    <w:p w14:paraId="32084184" w14:textId="1F7D46C1" w:rsidR="00733982" w:rsidRDefault="00E032EC" w:rsidP="00766410">
      <w:pPr>
        <w:pStyle w:val="berschrift1"/>
        <w:spacing w:before="360"/>
      </w:pPr>
      <w:r>
        <w:br w:type="page"/>
      </w:r>
      <w:bookmarkStart w:id="144" w:name="_Toc260923205"/>
      <w:bookmarkStart w:id="145" w:name="_Toc260928419"/>
      <w:bookmarkStart w:id="146" w:name="_Toc177469403"/>
      <w:r w:rsidR="001523D5">
        <w:lastRenderedPageBreak/>
        <w:t xml:space="preserve">Aufbauorganisation: </w:t>
      </w:r>
      <w:r w:rsidR="00E50EEB" w:rsidRPr="00A97553">
        <w:t>Verantwortlichkeiten und Rollen</w:t>
      </w:r>
      <w:bookmarkEnd w:id="144"/>
      <w:bookmarkEnd w:id="145"/>
      <w:bookmarkEnd w:id="146"/>
      <w:r w:rsidR="00E50EEB" w:rsidRPr="00A97553">
        <w:t xml:space="preserve"> </w:t>
      </w:r>
      <w:bookmarkStart w:id="147" w:name="_Toc170733525"/>
      <w:bookmarkEnd w:id="147"/>
    </w:p>
    <w:p w14:paraId="01C62399" w14:textId="3D1B6821" w:rsidR="000B2591" w:rsidRDefault="00D01C05" w:rsidP="00E50EEB">
      <w:pPr>
        <w:rPr>
          <w:lang w:eastAsia="en-US"/>
        </w:rPr>
      </w:pPr>
      <w:r w:rsidRPr="00A75021">
        <w:t>Die Mitarbeitenden der</w:t>
      </w:r>
      <w:r w:rsidRPr="00A75021">
        <w:rPr>
          <w:b/>
          <w:i/>
        </w:rPr>
        <w:t xml:space="preserve"> [</w:t>
      </w:r>
      <w:r w:rsidR="00D073DA">
        <w:rPr>
          <w:b/>
          <w:i/>
          <w:highlight w:val="yellow"/>
        </w:rPr>
        <w:t>VE</w:t>
      </w:r>
      <w:r w:rsidRPr="00A75021">
        <w:rPr>
          <w:b/>
          <w:i/>
        </w:rPr>
        <w:t>]</w:t>
      </w:r>
      <w:r w:rsidRPr="00A75021">
        <w:t xml:space="preserve"> haben aufgrund ihrer verschiedenen Funktionen verschiedene Verantwortlichkeiten i</w:t>
      </w:r>
      <w:r w:rsidR="001D5992">
        <w:t>m Informationsmanagement.</w:t>
      </w:r>
      <w:r w:rsidRPr="00A75021">
        <w:t xml:space="preserve"> Diese werden anhand von Rollen definiert und beschrieben. Verantwortlichkeiten und Rollen können sowohl </w:t>
      </w:r>
      <w:r w:rsidR="00733982">
        <w:t xml:space="preserve">organisatorischer Natur sein als auch </w:t>
      </w:r>
      <w:r w:rsidRPr="00A75021">
        <w:t>technischer (verbunden mit entsprechenden Rechten i</w:t>
      </w:r>
      <w:r w:rsidR="00C85401">
        <w:t>m</w:t>
      </w:r>
      <w:r w:rsidRPr="00A75021">
        <w:t xml:space="preserve"> GEVER</w:t>
      </w:r>
      <w:r w:rsidR="00606C3B" w:rsidRPr="00A75021">
        <w:t>-</w:t>
      </w:r>
      <w:r w:rsidR="00C85401">
        <w:t xml:space="preserve">System </w:t>
      </w:r>
      <w:r w:rsidR="00CE6661">
        <w:t xml:space="preserve">oder </w:t>
      </w:r>
      <w:r w:rsidR="00C85401">
        <w:t xml:space="preserve">in </w:t>
      </w:r>
      <w:r w:rsidR="00CE6661">
        <w:t xml:space="preserve">anderen </w:t>
      </w:r>
      <w:r w:rsidR="00C85401">
        <w:t xml:space="preserve">Systemen und </w:t>
      </w:r>
      <w:r w:rsidR="00CE6661">
        <w:t>Ablagen</w:t>
      </w:r>
      <w:r w:rsidRPr="008E1465">
        <w:t xml:space="preserve">) </w:t>
      </w:r>
      <w:r w:rsidR="00B819B8" w:rsidRPr="008E1465">
        <w:rPr>
          <w:b/>
          <w:bCs/>
          <w:i/>
          <w:iCs/>
        </w:rPr>
        <w:t>[</w:t>
      </w:r>
      <w:r w:rsidR="00B819B8" w:rsidRPr="00766410">
        <w:rPr>
          <w:b/>
          <w:bCs/>
          <w:i/>
          <w:iCs/>
          <w:highlight w:val="yellow"/>
        </w:rPr>
        <w:t>vgl. Anh</w:t>
      </w:r>
      <w:r w:rsidR="00F9693D" w:rsidRPr="00766410">
        <w:rPr>
          <w:b/>
          <w:bCs/>
          <w:i/>
          <w:iCs/>
          <w:highlight w:val="yellow"/>
        </w:rPr>
        <w:t>a</w:t>
      </w:r>
      <w:r w:rsidR="00B819B8" w:rsidRPr="00766410">
        <w:rPr>
          <w:b/>
          <w:bCs/>
          <w:i/>
          <w:iCs/>
          <w:highlight w:val="yellow"/>
        </w:rPr>
        <w:t xml:space="preserve">ng </w:t>
      </w:r>
      <w:r w:rsidR="001319DF" w:rsidRPr="00766410">
        <w:rPr>
          <w:b/>
          <w:bCs/>
          <w:i/>
          <w:iCs/>
          <w:highlight w:val="yellow"/>
        </w:rPr>
        <w:t>8</w:t>
      </w:r>
      <w:r w:rsidR="00B819B8" w:rsidRPr="008E1465">
        <w:rPr>
          <w:b/>
          <w:bCs/>
          <w:i/>
          <w:iCs/>
        </w:rPr>
        <w:t>]</w:t>
      </w:r>
      <w:r w:rsidR="00B819B8" w:rsidRPr="008E1465">
        <w:rPr>
          <w:lang w:eastAsia="en-US"/>
        </w:rPr>
        <w:t>.</w:t>
      </w:r>
      <w:r w:rsidR="00F9693D">
        <w:rPr>
          <w:lang w:eastAsia="en-US"/>
        </w:rPr>
        <w:t xml:space="preserve"> Die Rollenverteilung ist in </w:t>
      </w:r>
      <w:r w:rsidR="00F9693D" w:rsidRPr="00766410">
        <w:rPr>
          <w:b/>
          <w:bCs/>
          <w:i/>
          <w:iCs/>
          <w:highlight w:val="yellow"/>
        </w:rPr>
        <w:t xml:space="preserve">[Anhang </w:t>
      </w:r>
      <w:r w:rsidR="001319DF" w:rsidRPr="00766410">
        <w:rPr>
          <w:b/>
          <w:bCs/>
          <w:i/>
          <w:iCs/>
          <w:highlight w:val="yellow"/>
        </w:rPr>
        <w:t>4</w:t>
      </w:r>
      <w:r w:rsidR="00F9693D" w:rsidRPr="008E1465">
        <w:rPr>
          <w:b/>
          <w:bCs/>
          <w:i/>
          <w:iCs/>
        </w:rPr>
        <w:t>]</w:t>
      </w:r>
      <w:r w:rsidR="00F9693D" w:rsidRPr="00766410">
        <w:t xml:space="preserve"> festgehalten</w:t>
      </w:r>
      <w:r w:rsidR="00F9693D" w:rsidRPr="00F9693D">
        <w:rPr>
          <w:lang w:eastAsia="en-US"/>
        </w:rPr>
        <w:t>.</w:t>
      </w:r>
    </w:p>
    <w:p w14:paraId="2950525D" w14:textId="624557A5" w:rsidR="00733982" w:rsidRPr="00A75021" w:rsidRDefault="006C33A8" w:rsidP="00E50EEB">
      <w:pPr>
        <w:rPr>
          <w:lang w:eastAsia="en-US"/>
        </w:rPr>
      </w:pPr>
      <w:r>
        <w:rPr>
          <w:lang w:eastAsia="en-US"/>
        </w:rPr>
        <w:t xml:space="preserve">Mitarbeitende haben jeweils eine oder </w:t>
      </w:r>
      <w:proofErr w:type="gramStart"/>
      <w:r>
        <w:rPr>
          <w:lang w:eastAsia="en-US"/>
        </w:rPr>
        <w:t xml:space="preserve">mehrere </w:t>
      </w:r>
      <w:r w:rsidR="00733982">
        <w:rPr>
          <w:lang w:eastAsia="en-US"/>
        </w:rPr>
        <w:t>organisationsspezifische Rolle</w:t>
      </w:r>
      <w:proofErr w:type="gramEnd"/>
      <w:r w:rsidR="00733982">
        <w:rPr>
          <w:lang w:eastAsia="en-US"/>
        </w:rPr>
        <w:t xml:space="preserve">(n) sowie eine oder mehrere </w:t>
      </w:r>
      <w:r w:rsidR="00C85401">
        <w:rPr>
          <w:lang w:eastAsia="en-US"/>
        </w:rPr>
        <w:t xml:space="preserve">technische </w:t>
      </w:r>
      <w:r>
        <w:rPr>
          <w:lang w:eastAsia="en-US"/>
        </w:rPr>
        <w:t>Rolle(n) inne.</w:t>
      </w:r>
    </w:p>
    <w:p w14:paraId="097492F5" w14:textId="77777777" w:rsidR="00830F28" w:rsidRPr="00952123" w:rsidRDefault="00830F28" w:rsidP="00EE29B8">
      <w:pPr>
        <w:pStyle w:val="berschrift2"/>
        <w:spacing w:before="360"/>
      </w:pPr>
      <w:bookmarkStart w:id="148" w:name="_Toc177469404"/>
      <w:r w:rsidRPr="009E5483">
        <w:t>Organisationsspezifische Rollen</w:t>
      </w:r>
      <w:bookmarkEnd w:id="148"/>
    </w:p>
    <w:tbl>
      <w:tblPr>
        <w:tblStyle w:val="TabellemithellemGitternetz"/>
        <w:tblW w:w="9072" w:type="dxa"/>
        <w:tblLayout w:type="fixed"/>
        <w:tblLook w:val="01E0" w:firstRow="1" w:lastRow="1" w:firstColumn="1" w:lastColumn="1" w:noHBand="0" w:noVBand="0"/>
      </w:tblPr>
      <w:tblGrid>
        <w:gridCol w:w="2093"/>
        <w:gridCol w:w="6979"/>
      </w:tblGrid>
      <w:tr w:rsidR="00830F28" w:rsidRPr="00CD5E31" w14:paraId="666B4855" w14:textId="77777777" w:rsidTr="0063605C">
        <w:tc>
          <w:tcPr>
            <w:tcW w:w="2093" w:type="dxa"/>
          </w:tcPr>
          <w:p w14:paraId="58366AF6" w14:textId="77777777" w:rsidR="00830F28" w:rsidRPr="00717641" w:rsidRDefault="00830F28" w:rsidP="00772394">
            <w:pPr>
              <w:pStyle w:val="Untertitel"/>
              <w:jc w:val="right"/>
            </w:pPr>
            <w:bookmarkStart w:id="149" w:name="_Hlk175645496"/>
            <w:r w:rsidRPr="00717641">
              <w:t>Direktion</w:t>
            </w:r>
          </w:p>
        </w:tc>
        <w:tc>
          <w:tcPr>
            <w:tcW w:w="6979" w:type="dxa"/>
          </w:tcPr>
          <w:p w14:paraId="3AB254C8" w14:textId="4A8129E2" w:rsidR="00830F28" w:rsidRPr="00CD5E31" w:rsidRDefault="00830F28" w:rsidP="00772394">
            <w:r w:rsidRPr="00CD5E31">
              <w:t xml:space="preserve">Erlässt die </w:t>
            </w:r>
            <w:r w:rsidR="00D073DA">
              <w:t>O</w:t>
            </w:r>
            <w:r w:rsidR="00493F98">
              <w:t>rganisationsvorschriften OV</w:t>
            </w:r>
            <w:r w:rsidRPr="00CD5E31">
              <w:t>.</w:t>
            </w:r>
          </w:p>
        </w:tc>
      </w:tr>
      <w:tr w:rsidR="00830F28" w:rsidRPr="00CD5E31" w14:paraId="012EEDC3" w14:textId="77777777" w:rsidTr="0063605C">
        <w:tc>
          <w:tcPr>
            <w:tcW w:w="2093" w:type="dxa"/>
          </w:tcPr>
          <w:p w14:paraId="3CC2D040" w14:textId="77777777" w:rsidR="00830F28" w:rsidRPr="00A023C8" w:rsidRDefault="00830F28" w:rsidP="00772394">
            <w:pPr>
              <w:pStyle w:val="Untertitel"/>
              <w:jc w:val="right"/>
            </w:pPr>
            <w:r w:rsidRPr="00A023C8">
              <w:t>Geschäftsleitung</w:t>
            </w:r>
          </w:p>
        </w:tc>
        <w:tc>
          <w:tcPr>
            <w:tcW w:w="6979" w:type="dxa"/>
          </w:tcPr>
          <w:p w14:paraId="18BC0C42" w14:textId="77777777" w:rsidR="00830F28" w:rsidRPr="00CD5E31" w:rsidRDefault="00830F28" w:rsidP="00772394">
            <w:r w:rsidRPr="00CD5E31">
              <w:t>Legt die Informationen mit eingeschränkten Zugriffsrechten fest.</w:t>
            </w:r>
          </w:p>
        </w:tc>
      </w:tr>
      <w:tr w:rsidR="00830F28" w:rsidRPr="00CD5E31" w14:paraId="283ED8F5" w14:textId="77777777" w:rsidTr="0063605C">
        <w:tc>
          <w:tcPr>
            <w:tcW w:w="2093" w:type="dxa"/>
          </w:tcPr>
          <w:p w14:paraId="006404A5" w14:textId="77777777" w:rsidR="00830F28" w:rsidRPr="00717641" w:rsidRDefault="00830F28" w:rsidP="00772394">
            <w:pPr>
              <w:pStyle w:val="Untertitel"/>
              <w:jc w:val="right"/>
            </w:pPr>
            <w:r w:rsidRPr="00717641">
              <w:t>OV-Verantwortliche</w:t>
            </w:r>
            <w:r>
              <w:t>/r</w:t>
            </w:r>
          </w:p>
        </w:tc>
        <w:tc>
          <w:tcPr>
            <w:tcW w:w="6979" w:type="dxa"/>
          </w:tcPr>
          <w:p w14:paraId="1812E744" w14:textId="5F76861D" w:rsidR="00830F28" w:rsidRPr="00CD5E31" w:rsidRDefault="00830F28" w:rsidP="007123CF">
            <w:r w:rsidRPr="00CD5E31">
              <w:t>Ist verantwortlich für den Unterhalt der O</w:t>
            </w:r>
            <w:r w:rsidR="007123CF">
              <w:t>V</w:t>
            </w:r>
            <w:r w:rsidRPr="00CD5E31">
              <w:t xml:space="preserve"> (inkl. Anhänge</w:t>
            </w:r>
            <w:r>
              <w:t>n</w:t>
            </w:r>
            <w:r w:rsidRPr="00CD5E31">
              <w:t>) und die Kontrolle ihrer Umsetz</w:t>
            </w:r>
            <w:r>
              <w:t>ung durch die Mitarbeitenden der</w:t>
            </w:r>
            <w:r w:rsidRPr="00CD5E31">
              <w:t xml:space="preserve"> </w:t>
            </w:r>
            <w:r w:rsidRPr="00717641">
              <w:rPr>
                <w:b/>
                <w:i/>
              </w:rPr>
              <w:t>[</w:t>
            </w:r>
            <w:r w:rsidR="00D073DA">
              <w:rPr>
                <w:b/>
                <w:i/>
                <w:highlight w:val="yellow"/>
              </w:rPr>
              <w:t>VE</w:t>
            </w:r>
            <w:r w:rsidRPr="00717641">
              <w:rPr>
                <w:b/>
                <w:i/>
              </w:rPr>
              <w:t>]</w:t>
            </w:r>
            <w:r w:rsidRPr="00493F98">
              <w:rPr>
                <w:bCs/>
                <w:iCs/>
              </w:rPr>
              <w:t>.</w:t>
            </w:r>
            <w:r w:rsidRPr="00717641">
              <w:rPr>
                <w:b/>
                <w:i/>
              </w:rPr>
              <w:t xml:space="preserve"> </w:t>
            </w:r>
            <w:r w:rsidRPr="00052CD2">
              <w:t>Er</w:t>
            </w:r>
            <w:r w:rsidRPr="00052CD2">
              <w:rPr>
                <w:bCs/>
              </w:rPr>
              <w:t>stattet der GL regelmässig Bericht und gibt Empfehlungen ab für das Controlling. Kommuniziert Änderungsanträge.</w:t>
            </w:r>
            <w:r>
              <w:rPr>
                <w:b/>
                <w:bCs/>
                <w:i/>
              </w:rPr>
              <w:t xml:space="preserve"> </w:t>
            </w:r>
            <w:r w:rsidRPr="0020123F">
              <w:t xml:space="preserve">Führt </w:t>
            </w:r>
            <w:r>
              <w:t>in Zusammenarbeit mit dem</w:t>
            </w:r>
            <w:r w:rsidR="007A4085">
              <w:t xml:space="preserve"> </w:t>
            </w:r>
            <w:r w:rsidR="007A4085">
              <w:rPr>
                <w:b/>
                <w:bCs/>
                <w:i/>
                <w:iCs/>
              </w:rPr>
              <w:t>[</w:t>
            </w:r>
            <w:r w:rsidR="007A4085" w:rsidRPr="00322605">
              <w:rPr>
                <w:b/>
                <w:bCs/>
                <w:i/>
                <w:iCs/>
                <w:highlight w:val="yellow"/>
              </w:rPr>
              <w:t>das CC INFORMATIONSMANAGEMENT</w:t>
            </w:r>
            <w:r w:rsidR="007A4085" w:rsidRPr="004977D4">
              <w:rPr>
                <w:b/>
                <w:bCs/>
                <w:i/>
                <w:iCs/>
              </w:rPr>
              <w:t>]</w:t>
            </w:r>
            <w:r>
              <w:t xml:space="preserve"> </w:t>
            </w:r>
            <w:r w:rsidRPr="0020123F">
              <w:t>Schulungen zu den O</w:t>
            </w:r>
            <w:r w:rsidR="007123CF">
              <w:t>V</w:t>
            </w:r>
            <w:r w:rsidRPr="0020123F">
              <w:t xml:space="preserve"> </w:t>
            </w:r>
            <w:r w:rsidRPr="00E31DC1">
              <w:t>durch.</w:t>
            </w:r>
          </w:p>
        </w:tc>
      </w:tr>
      <w:tr w:rsidR="00830F28" w:rsidRPr="00CD5E31" w14:paraId="335AC34F" w14:textId="77777777" w:rsidTr="0063605C">
        <w:trPr>
          <w:trHeight w:val="63"/>
        </w:trPr>
        <w:tc>
          <w:tcPr>
            <w:tcW w:w="2093" w:type="dxa"/>
          </w:tcPr>
          <w:p w14:paraId="0E15F464" w14:textId="77777777" w:rsidR="00830F28" w:rsidRPr="00A023C8" w:rsidRDefault="00830F28" w:rsidP="00772394">
            <w:pPr>
              <w:pStyle w:val="Untertitel"/>
              <w:jc w:val="right"/>
            </w:pPr>
            <w:r w:rsidRPr="00A023C8">
              <w:t>Linienvorgesetzte/r</w:t>
            </w:r>
          </w:p>
        </w:tc>
        <w:tc>
          <w:tcPr>
            <w:tcW w:w="6979" w:type="dxa"/>
          </w:tcPr>
          <w:p w14:paraId="7B4D5B71" w14:textId="74F4EED8" w:rsidR="00830F28" w:rsidRPr="00056920" w:rsidRDefault="00830F28" w:rsidP="00772394">
            <w:r w:rsidRPr="00056920">
              <w:t>Ist verantwortlich für die Umsetzung der O</w:t>
            </w:r>
            <w:r w:rsidR="007123CF">
              <w:t>V</w:t>
            </w:r>
            <w:r>
              <w:t xml:space="preserve"> </w:t>
            </w:r>
            <w:r w:rsidRPr="00056920">
              <w:t xml:space="preserve">im eigenen Zuständigkeitsbereich (inkl. </w:t>
            </w:r>
            <w:r w:rsidR="002B71F9">
              <w:t>allfällige OE-spezifische Anhänge</w:t>
            </w:r>
            <w:r w:rsidRPr="00056920">
              <w:t>).</w:t>
            </w:r>
          </w:p>
          <w:p w14:paraId="61BA0A51" w14:textId="5A791EB7" w:rsidR="00830F28" w:rsidRDefault="00830F28" w:rsidP="00772394">
            <w:r w:rsidRPr="00056920">
              <w:t>Meldet neue Mitarbeitende (inkl. Rollen) zur Erfassung i</w:t>
            </w:r>
            <w:r w:rsidR="001F4687">
              <w:t>m</w:t>
            </w:r>
            <w:r w:rsidRPr="00056920">
              <w:t xml:space="preserve"> GEVER</w:t>
            </w:r>
            <w:r>
              <w:t>-</w:t>
            </w:r>
            <w:r w:rsidR="001F4687">
              <w:t xml:space="preserve">System </w:t>
            </w:r>
            <w:r w:rsidR="00F9693D">
              <w:t xml:space="preserve">und weiteren Systemen / Ablagen </w:t>
            </w:r>
            <w:r w:rsidRPr="00056920">
              <w:t xml:space="preserve">und allfällige Änderungen an </w:t>
            </w:r>
            <w:r>
              <w:t xml:space="preserve">das </w:t>
            </w:r>
            <w:r w:rsidR="007A4085">
              <w:rPr>
                <w:b/>
                <w:bCs/>
                <w:i/>
                <w:iCs/>
              </w:rPr>
              <w:t>[</w:t>
            </w:r>
            <w:r w:rsidR="007A4085" w:rsidRPr="00322605">
              <w:rPr>
                <w:b/>
                <w:bCs/>
                <w:i/>
                <w:iCs/>
                <w:highlight w:val="yellow"/>
              </w:rPr>
              <w:t>das CC INFORMATIONSMANAGEMENT</w:t>
            </w:r>
            <w:r w:rsidR="007A4085" w:rsidRPr="004977D4">
              <w:rPr>
                <w:b/>
                <w:bCs/>
                <w:i/>
                <w:iCs/>
              </w:rPr>
              <w:t>]</w:t>
            </w:r>
            <w:r w:rsidRPr="00056920">
              <w:t>.</w:t>
            </w:r>
          </w:p>
          <w:p w14:paraId="392AA077" w14:textId="77777777" w:rsidR="00830F28" w:rsidRPr="00056920" w:rsidRDefault="00830F28" w:rsidP="00772394">
            <w:r>
              <w:t>Gibt nach Austritt eines Mitarbeitenden dessen Personal- und ggf. Zielvereinbarungsdossier in Abschluss.</w:t>
            </w:r>
          </w:p>
        </w:tc>
      </w:tr>
      <w:tr w:rsidR="00830F28" w:rsidRPr="00CD5E31" w14:paraId="0203D85D" w14:textId="77777777" w:rsidTr="0063605C">
        <w:trPr>
          <w:trHeight w:val="1260"/>
        </w:trPr>
        <w:tc>
          <w:tcPr>
            <w:tcW w:w="2093" w:type="dxa"/>
          </w:tcPr>
          <w:p w14:paraId="3C036B84" w14:textId="4CCCAFE3" w:rsidR="00830F28" w:rsidRPr="00717641" w:rsidRDefault="006C5E15" w:rsidP="00772394">
            <w:pPr>
              <w:pStyle w:val="Untertitel"/>
              <w:jc w:val="right"/>
            </w:pPr>
            <w:r>
              <w:t>Mitarbeitende/r</w:t>
            </w:r>
          </w:p>
        </w:tc>
        <w:tc>
          <w:tcPr>
            <w:tcW w:w="6979" w:type="dxa"/>
          </w:tcPr>
          <w:p w14:paraId="6A407B2C" w14:textId="77777777" w:rsidR="00830F28" w:rsidRDefault="00830F28" w:rsidP="00772394">
            <w:r w:rsidRPr="00CD5E31">
              <w:t>Ist verantwortlich für die Einhaltung der O</w:t>
            </w:r>
            <w:r w:rsidR="007123CF">
              <w:t>V</w:t>
            </w:r>
            <w:r w:rsidRPr="00CD5E31">
              <w:t>.</w:t>
            </w:r>
          </w:p>
          <w:p w14:paraId="46C2271E" w14:textId="58309107" w:rsidR="00830F28" w:rsidRDefault="00830F28" w:rsidP="00772394">
            <w:r w:rsidRPr="00CD5E31">
              <w:t>Jeder Mitarbeitende</w:t>
            </w:r>
            <w:r>
              <w:t xml:space="preserve"> der</w:t>
            </w:r>
            <w:r w:rsidRPr="00CD5E31">
              <w:t xml:space="preserve"> </w:t>
            </w:r>
            <w:r w:rsidRPr="00717641">
              <w:rPr>
                <w:b/>
                <w:bCs/>
                <w:i/>
                <w:iCs/>
              </w:rPr>
              <w:t>[</w:t>
            </w:r>
            <w:r w:rsidR="00D073DA">
              <w:rPr>
                <w:b/>
                <w:bCs/>
                <w:i/>
                <w:iCs/>
                <w:highlight w:val="yellow"/>
              </w:rPr>
              <w:t>VE</w:t>
            </w:r>
            <w:r w:rsidRPr="00717641">
              <w:rPr>
                <w:b/>
                <w:bCs/>
                <w:i/>
                <w:iCs/>
              </w:rPr>
              <w:t xml:space="preserve">] </w:t>
            </w:r>
            <w:r w:rsidRPr="00CD5E31">
              <w:t xml:space="preserve">wird </w:t>
            </w:r>
            <w:r>
              <w:t xml:space="preserve">beim Eintritt durch das </w:t>
            </w:r>
            <w:r w:rsidR="00322605">
              <w:rPr>
                <w:b/>
                <w:bCs/>
                <w:i/>
                <w:iCs/>
              </w:rPr>
              <w:t>[</w:t>
            </w:r>
            <w:r w:rsidRPr="00322605">
              <w:rPr>
                <w:b/>
                <w:bCs/>
                <w:i/>
                <w:iCs/>
                <w:highlight w:val="yellow"/>
              </w:rPr>
              <w:t>CC INFORMATIONSMANAGEMENT</w:t>
            </w:r>
            <w:r w:rsidR="00322605" w:rsidRPr="004977D4">
              <w:rPr>
                <w:b/>
                <w:bCs/>
                <w:i/>
                <w:iCs/>
              </w:rPr>
              <w:t>]</w:t>
            </w:r>
            <w:r>
              <w:t xml:space="preserve"> </w:t>
            </w:r>
            <w:r w:rsidRPr="00CD5E31">
              <w:t>i</w:t>
            </w:r>
            <w:r w:rsidR="001F4687">
              <w:t>m</w:t>
            </w:r>
            <w:r w:rsidRPr="00CD5E31">
              <w:t xml:space="preserve"> GE</w:t>
            </w:r>
            <w:r>
              <w:t>VER-</w:t>
            </w:r>
            <w:r w:rsidR="001F4687">
              <w:t xml:space="preserve">System </w:t>
            </w:r>
            <w:r w:rsidRPr="00CD5E31">
              <w:t>erfasst</w:t>
            </w:r>
            <w:r>
              <w:t>.</w:t>
            </w:r>
            <w:r w:rsidRPr="00CD5E31">
              <w:t xml:space="preserve"> </w:t>
            </w:r>
            <w:r>
              <w:t xml:space="preserve">Mutationen werden vom </w:t>
            </w:r>
            <w:r w:rsidR="00322605">
              <w:rPr>
                <w:b/>
                <w:bCs/>
                <w:i/>
                <w:iCs/>
              </w:rPr>
              <w:t>[</w:t>
            </w:r>
            <w:r w:rsidRPr="00322605">
              <w:rPr>
                <w:b/>
                <w:bCs/>
                <w:i/>
                <w:iCs/>
                <w:highlight w:val="yellow"/>
              </w:rPr>
              <w:t>CC INFORMATIONSMANAGEMENT</w:t>
            </w:r>
            <w:r w:rsidR="00322605" w:rsidRPr="004977D4">
              <w:rPr>
                <w:b/>
                <w:bCs/>
                <w:i/>
                <w:iCs/>
              </w:rPr>
              <w:t>]</w:t>
            </w:r>
            <w:r>
              <w:t xml:space="preserve"> </w:t>
            </w:r>
            <w:r w:rsidRPr="00CD5E31">
              <w:t xml:space="preserve">festgehalten. </w:t>
            </w:r>
          </w:p>
          <w:p w14:paraId="21638577" w14:textId="79FB07F6" w:rsidR="00830F28" w:rsidRPr="00500B7F" w:rsidRDefault="00830F28" w:rsidP="00500B7F">
            <w:r>
              <w:t>Jede</w:t>
            </w:r>
            <w:r w:rsidR="006C5E15">
              <w:t>/</w:t>
            </w:r>
            <w:r>
              <w:t xml:space="preserve">r </w:t>
            </w:r>
            <w:r w:rsidR="006C5E15">
              <w:t xml:space="preserve">Mitarbeitende </w:t>
            </w:r>
            <w:r>
              <w:t xml:space="preserve">wird einer Organisationseinheit </w:t>
            </w:r>
            <w:r w:rsidR="002E3F98">
              <w:t xml:space="preserve">(OE) </w:t>
            </w:r>
            <w:r>
              <w:t xml:space="preserve">zugewiesen und erhält eine oder mehrere Rollen. </w:t>
            </w:r>
          </w:p>
        </w:tc>
      </w:tr>
      <w:tr w:rsidR="00830F28" w:rsidRPr="00CD5E31" w14:paraId="1327577E" w14:textId="77777777" w:rsidTr="0063605C">
        <w:trPr>
          <w:trHeight w:val="1129"/>
        </w:trPr>
        <w:tc>
          <w:tcPr>
            <w:tcW w:w="2093" w:type="dxa"/>
          </w:tcPr>
          <w:p w14:paraId="689008C0" w14:textId="19494FBA" w:rsidR="00830F28" w:rsidRPr="000519FC" w:rsidRDefault="00830F28" w:rsidP="00772394">
            <w:pPr>
              <w:pStyle w:val="Untertitel"/>
              <w:jc w:val="right"/>
            </w:pPr>
            <w:r w:rsidRPr="000519FC">
              <w:t>Super User/in</w:t>
            </w:r>
            <w:r w:rsidR="000519FC" w:rsidRPr="00766410">
              <w:t xml:space="preserve"> GEVER-Syste</w:t>
            </w:r>
            <w:r w:rsidR="000519FC">
              <w:t>m</w:t>
            </w:r>
            <w:r w:rsidR="000519FC">
              <w:rPr>
                <w:rStyle w:val="Funotenzeichen"/>
              </w:rPr>
              <w:footnoteReference w:id="19"/>
            </w:r>
          </w:p>
        </w:tc>
        <w:tc>
          <w:tcPr>
            <w:tcW w:w="6979" w:type="dxa"/>
          </w:tcPr>
          <w:p w14:paraId="78ACAAF4" w14:textId="709099AD" w:rsidR="00830F28" w:rsidRPr="00CD5E31" w:rsidRDefault="00830F28" w:rsidP="00772394">
            <w:r w:rsidRPr="00CD5E31">
              <w:t>Ist die erste Ansprechperson für alle Benutzen</w:t>
            </w:r>
            <w:r>
              <w:t>den zur täglichen Bedie</w:t>
            </w:r>
            <w:r w:rsidRPr="00CD5E31">
              <w:t>nung de</w:t>
            </w:r>
            <w:r w:rsidR="001F4687">
              <w:t>s</w:t>
            </w:r>
            <w:r w:rsidRPr="00CD5E31">
              <w:t xml:space="preserve"> GEVER</w:t>
            </w:r>
            <w:r>
              <w:t>-</w:t>
            </w:r>
            <w:r w:rsidR="001F4687">
              <w:t>Systems</w:t>
            </w:r>
            <w:r w:rsidRPr="00CD5E31">
              <w:t>. Kann der</w:t>
            </w:r>
            <w:r w:rsidR="00946C27">
              <w:t xml:space="preserve">/die </w:t>
            </w:r>
            <w:r w:rsidRPr="00CD5E31">
              <w:t>Super</w:t>
            </w:r>
            <w:r w:rsidR="001319DF">
              <w:t xml:space="preserve"> </w:t>
            </w:r>
            <w:r w:rsidRPr="00CD5E31">
              <w:t>User</w:t>
            </w:r>
            <w:r w:rsidR="00946C27">
              <w:t>/in</w:t>
            </w:r>
            <w:r w:rsidRPr="00CD5E31">
              <w:t xml:space="preserve"> nicht weiterhelfen oder </w:t>
            </w:r>
            <w:r>
              <w:t xml:space="preserve">gilt </w:t>
            </w:r>
            <w:r w:rsidRPr="00CD5E31">
              <w:t>es</w:t>
            </w:r>
            <w:r>
              <w:t>,</w:t>
            </w:r>
            <w:r w:rsidRPr="00CD5E31">
              <w:t xml:space="preserve"> ein technisches Problem</w:t>
            </w:r>
            <w:r>
              <w:t xml:space="preserve"> zu beheben</w:t>
            </w:r>
            <w:r w:rsidRPr="00CD5E31">
              <w:t>, wendet er</w:t>
            </w:r>
            <w:r w:rsidR="00946C27">
              <w:t>/sie</w:t>
            </w:r>
            <w:r w:rsidRPr="00CD5E31">
              <w:t xml:space="preserve"> sich an </w:t>
            </w:r>
            <w:r>
              <w:t xml:space="preserve">das </w:t>
            </w:r>
            <w:r w:rsidR="00322605">
              <w:rPr>
                <w:b/>
                <w:bCs/>
                <w:i/>
                <w:iCs/>
              </w:rPr>
              <w:t>[</w:t>
            </w:r>
            <w:r w:rsidRPr="00322605">
              <w:rPr>
                <w:b/>
                <w:bCs/>
                <w:i/>
                <w:iCs/>
                <w:highlight w:val="yellow"/>
              </w:rPr>
              <w:t>CC INFORMATIONSMANAGEMENT</w:t>
            </w:r>
            <w:r w:rsidR="00322605" w:rsidRPr="004977D4">
              <w:rPr>
                <w:b/>
                <w:bCs/>
                <w:i/>
                <w:iCs/>
              </w:rPr>
              <w:t>]</w:t>
            </w:r>
            <w:r w:rsidRPr="00CD5E31">
              <w:t>.</w:t>
            </w:r>
          </w:p>
        </w:tc>
      </w:tr>
      <w:tr w:rsidR="00830F28" w:rsidRPr="00CD5E31" w14:paraId="3F9E6BD3" w14:textId="77777777" w:rsidTr="0063605C">
        <w:trPr>
          <w:trHeight w:val="998"/>
        </w:trPr>
        <w:tc>
          <w:tcPr>
            <w:tcW w:w="2093" w:type="dxa"/>
          </w:tcPr>
          <w:p w14:paraId="67543232" w14:textId="79703A7D" w:rsidR="00830F28" w:rsidRPr="00717641" w:rsidRDefault="00946C27" w:rsidP="00772394">
            <w:pPr>
              <w:pStyle w:val="Untertitel"/>
              <w:jc w:val="right"/>
            </w:pPr>
            <w:r>
              <w:t>CC I</w:t>
            </w:r>
            <w:r w:rsidR="00DC2AE6">
              <w:t>NFORMATIONSMANAGEMENT</w:t>
            </w:r>
            <w:r w:rsidDel="00946C27">
              <w:t xml:space="preserve"> </w:t>
            </w:r>
          </w:p>
        </w:tc>
        <w:tc>
          <w:tcPr>
            <w:tcW w:w="6979" w:type="dxa"/>
          </w:tcPr>
          <w:p w14:paraId="2FCF528B" w14:textId="59448FC3" w:rsidR="00830F28" w:rsidRPr="00CD5E31" w:rsidRDefault="00946C27" w:rsidP="001523D5">
            <w:r>
              <w:t>«</w:t>
            </w:r>
            <w:r w:rsidR="00830F28">
              <w:t xml:space="preserve">CC </w:t>
            </w:r>
            <w:r>
              <w:t>I</w:t>
            </w:r>
            <w:r w:rsidR="00DC2AE6">
              <w:t>NFORMATIONSMANAGEMENT</w:t>
            </w:r>
            <w:r>
              <w:t>»</w:t>
            </w:r>
            <w:r w:rsidRPr="008E3DC5">
              <w:t xml:space="preserve"> </w:t>
            </w:r>
            <w:r w:rsidR="00830F28" w:rsidRPr="008E3DC5">
              <w:t xml:space="preserve">steht für Kompetenzzentrum </w:t>
            </w:r>
            <w:r>
              <w:t>Informationsmanagement</w:t>
            </w:r>
            <w:r w:rsidRPr="008E3DC5">
              <w:t xml:space="preserve"> </w:t>
            </w:r>
            <w:r w:rsidR="00830F28" w:rsidRPr="008E3DC5">
              <w:t xml:space="preserve">und fasst verschiedene Rollen </w:t>
            </w:r>
            <w:r w:rsidR="00DC2AE6">
              <w:t>und Verantwortlichkeiten zusammen.</w:t>
            </w:r>
            <w:r>
              <w:t xml:space="preserve"> </w:t>
            </w:r>
            <w:r w:rsidR="00DC2AE6">
              <w:t xml:space="preserve">Diese umfassen: Betreuung des </w:t>
            </w:r>
            <w:r>
              <w:t>GEVER-System</w:t>
            </w:r>
            <w:r w:rsidR="00DC2AE6">
              <w:t>s</w:t>
            </w:r>
            <w:r>
              <w:t xml:space="preserve"> (verbun</w:t>
            </w:r>
            <w:r>
              <w:lastRenderedPageBreak/>
              <w:t>den mit technischen Rollen im System)</w:t>
            </w:r>
            <w:r w:rsidR="00DC2AE6">
              <w:t xml:space="preserve">, Betreuung </w:t>
            </w:r>
            <w:r w:rsidR="000B5811">
              <w:t>OS</w:t>
            </w:r>
            <w:r w:rsidR="00DC2AE6">
              <w:t xml:space="preserve">, Betreuung / Koordination </w:t>
            </w:r>
            <w:r w:rsidR="00D073DA">
              <w:t>OV</w:t>
            </w:r>
            <w:r w:rsidR="00DC2AE6">
              <w:t>, Betreuung / Koordination autorisierte</w:t>
            </w:r>
            <w:r w:rsidR="003E754F">
              <w:t>r</w:t>
            </w:r>
            <w:r w:rsidR="00DC2AE6">
              <w:t xml:space="preserve"> Systeme und Ablagen</w:t>
            </w:r>
            <w:r w:rsidR="00BD29FB">
              <w:t>, Verwaltung des Lifecycles von der Eröffnung</w:t>
            </w:r>
            <w:r w:rsidR="005D5F69">
              <w:t xml:space="preserve"> von Geschäften</w:t>
            </w:r>
            <w:r w:rsidR="00BD29FB">
              <w:t xml:space="preserve"> bis zur Ablieferung und Wiedernutzung</w:t>
            </w:r>
            <w:r w:rsidR="005D5F69">
              <w:t xml:space="preserve"> von Informationen.</w:t>
            </w:r>
          </w:p>
        </w:tc>
      </w:tr>
      <w:tr w:rsidR="00946C27" w:rsidRPr="00CD5E31" w14:paraId="2FE454C4" w14:textId="77777777" w:rsidTr="0063605C">
        <w:trPr>
          <w:trHeight w:val="2112"/>
        </w:trPr>
        <w:tc>
          <w:tcPr>
            <w:tcW w:w="2093" w:type="dxa"/>
          </w:tcPr>
          <w:p w14:paraId="6A001675" w14:textId="56F44B95" w:rsidR="00946C27" w:rsidRDefault="00946C27" w:rsidP="00772394">
            <w:pPr>
              <w:pStyle w:val="Untertitel"/>
              <w:jc w:val="right"/>
            </w:pPr>
            <w:r>
              <w:lastRenderedPageBreak/>
              <w:t>Sekretariat (CC INFORMATIONSMANAGEMENT)</w:t>
            </w:r>
          </w:p>
        </w:tc>
        <w:tc>
          <w:tcPr>
            <w:tcW w:w="6979" w:type="dxa"/>
          </w:tcPr>
          <w:p w14:paraId="0775283A" w14:textId="5A388FC9" w:rsidR="00946C27" w:rsidRDefault="00946C27" w:rsidP="00946C27">
            <w:r>
              <w:t xml:space="preserve">Verwaltet den zentralen Posteingang der </w:t>
            </w:r>
            <w:r w:rsidRPr="00717641">
              <w:rPr>
                <w:b/>
                <w:i/>
              </w:rPr>
              <w:t>[</w:t>
            </w:r>
            <w:r w:rsidR="00D073DA">
              <w:rPr>
                <w:b/>
                <w:i/>
                <w:highlight w:val="yellow"/>
              </w:rPr>
              <w:t>VE</w:t>
            </w:r>
            <w:r w:rsidRPr="00717641">
              <w:rPr>
                <w:b/>
                <w:i/>
              </w:rPr>
              <w:t>]</w:t>
            </w:r>
            <w:r w:rsidRPr="00FD17B3">
              <w:t>.</w:t>
            </w:r>
          </w:p>
          <w:p w14:paraId="3494E940" w14:textId="46F0EE7B" w:rsidR="00946C27" w:rsidRDefault="00946C27" w:rsidP="00946C27">
            <w:r>
              <w:t>Ist zuständig für das Lifecycle Management der Unterlagen (inkl. Dossier</w:t>
            </w:r>
            <w:r w:rsidR="003E754F">
              <w:t>-</w:t>
            </w:r>
            <w:r w:rsidR="003E754F">
              <w:br/>
            </w:r>
            <w:proofErr w:type="spellStart"/>
            <w:r>
              <w:t>eröffnung</w:t>
            </w:r>
            <w:proofErr w:type="spellEnd"/>
            <w:r>
              <w:t xml:space="preserve"> und -wiedereröffnung, Abschluss, Aussonderung und Ablieferung der Dossiers)</w:t>
            </w:r>
            <w:r w:rsidR="00F546F5">
              <w:t xml:space="preserve"> im GEVER-System </w:t>
            </w:r>
            <w:r w:rsidR="00F546F5" w:rsidRPr="00717641">
              <w:rPr>
                <w:b/>
                <w:i/>
              </w:rPr>
              <w:t>[</w:t>
            </w:r>
            <w:r w:rsidR="00F546F5" w:rsidRPr="00322605">
              <w:rPr>
                <w:b/>
                <w:i/>
                <w:highlight w:val="yellow"/>
              </w:rPr>
              <w:t xml:space="preserve">und ggf. weiteren autorisierten Systemen und Ablagen der </w:t>
            </w:r>
            <w:r w:rsidR="00D073DA">
              <w:rPr>
                <w:b/>
                <w:i/>
                <w:highlight w:val="yellow"/>
              </w:rPr>
              <w:t>VE</w:t>
            </w:r>
            <w:r w:rsidR="00F546F5" w:rsidRPr="00717641">
              <w:rPr>
                <w:b/>
                <w:i/>
              </w:rPr>
              <w:t>]</w:t>
            </w:r>
            <w:r>
              <w:t>.</w:t>
            </w:r>
          </w:p>
          <w:p w14:paraId="062FBBC1" w14:textId="23F9C412" w:rsidR="009E087F" w:rsidRDefault="009E087F" w:rsidP="00946C27">
            <w:r>
              <w:t>Arbeitet mit dem/der Anwendungsverantwortlichen GEVER und den (Anwendungs-)Verantwortlichen weiterer autorisierter Systeme und Ablagen zusammen</w:t>
            </w:r>
            <w:r w:rsidR="00F546F5">
              <w:t xml:space="preserve">, um </w:t>
            </w:r>
            <w:r>
              <w:t xml:space="preserve">ein korrektes und effizientes Lifecycle-Management sämtlicher </w:t>
            </w:r>
            <w:r w:rsidR="00F546F5">
              <w:t xml:space="preserve">Informationen der </w:t>
            </w:r>
            <w:r w:rsidR="000519FC" w:rsidRPr="00717641">
              <w:rPr>
                <w:b/>
                <w:i/>
              </w:rPr>
              <w:t>[</w:t>
            </w:r>
            <w:r w:rsidR="00D073DA">
              <w:rPr>
                <w:b/>
                <w:i/>
                <w:highlight w:val="yellow"/>
              </w:rPr>
              <w:t>VE</w:t>
            </w:r>
            <w:r w:rsidR="000519FC" w:rsidRPr="00717641">
              <w:rPr>
                <w:b/>
                <w:i/>
              </w:rPr>
              <w:t>]</w:t>
            </w:r>
            <w:r w:rsidR="00F546F5">
              <w:t xml:space="preserve"> sicherzustellen.</w:t>
            </w:r>
          </w:p>
          <w:p w14:paraId="206A7A58" w14:textId="110B07C1" w:rsidR="00946C27" w:rsidRDefault="000519FC" w:rsidP="00946C27">
            <w:r>
              <w:t>Betreut</w:t>
            </w:r>
            <w:r w:rsidR="00946C27">
              <w:t xml:space="preserve"> die Papierablage</w:t>
            </w:r>
            <w:r w:rsidR="002B0B6A">
              <w:t>(n)</w:t>
            </w:r>
            <w:r w:rsidR="00946C27">
              <w:t xml:space="preserve"> (inkl. Ausleihkontrolle) und weitere autorisierte Ablagen (gemäss </w:t>
            </w:r>
            <w:r w:rsidR="00946C27" w:rsidRPr="00A009A9">
              <w:rPr>
                <w:b/>
                <w:bCs/>
                <w:i/>
                <w:iCs/>
              </w:rPr>
              <w:t>[</w:t>
            </w:r>
            <w:r w:rsidR="00946C27" w:rsidRPr="00162EE5">
              <w:rPr>
                <w:b/>
                <w:i/>
                <w:highlight w:val="yellow"/>
              </w:rPr>
              <w:t xml:space="preserve">Anhang </w:t>
            </w:r>
            <w:r w:rsidR="00471678" w:rsidRPr="00162EE5">
              <w:rPr>
                <w:b/>
                <w:i/>
                <w:highlight w:val="yellow"/>
              </w:rPr>
              <w:t>8</w:t>
            </w:r>
            <w:r w:rsidR="00946C27" w:rsidRPr="00A009A9">
              <w:rPr>
                <w:b/>
                <w:bCs/>
                <w:i/>
                <w:iCs/>
              </w:rPr>
              <w:t>]</w:t>
            </w:r>
            <w:r w:rsidR="00946C27">
              <w:t>).</w:t>
            </w:r>
          </w:p>
        </w:tc>
      </w:tr>
      <w:tr w:rsidR="005D5F69" w:rsidRPr="00CD5E31" w14:paraId="3FA90DB5" w14:textId="77777777" w:rsidTr="0063605C">
        <w:trPr>
          <w:trHeight w:val="1709"/>
        </w:trPr>
        <w:tc>
          <w:tcPr>
            <w:tcW w:w="2093" w:type="dxa"/>
          </w:tcPr>
          <w:p w14:paraId="7D7493B9" w14:textId="00AF0554" w:rsidR="005D5F69" w:rsidRDefault="005D5F69" w:rsidP="00772394">
            <w:pPr>
              <w:pStyle w:val="Untertitel"/>
              <w:jc w:val="right"/>
            </w:pPr>
            <w:r>
              <w:t>OS-Verantwortliche/r</w:t>
            </w:r>
            <w:r w:rsidR="00755B7B">
              <w:t xml:space="preserve"> (CC-INFORMATIONSMANAGEMENT)</w:t>
            </w:r>
          </w:p>
        </w:tc>
        <w:tc>
          <w:tcPr>
            <w:tcW w:w="6979" w:type="dxa"/>
          </w:tcPr>
          <w:p w14:paraId="7C540DF9" w14:textId="3D5115C8" w:rsidR="005D5F69" w:rsidRDefault="005D5F69" w:rsidP="00946C27">
            <w:r>
              <w:t xml:space="preserve">Ist für die Pflege und Aktualisierung des Ordnungssystems (OS) der </w:t>
            </w:r>
            <w:r w:rsidRPr="00717641">
              <w:rPr>
                <w:b/>
                <w:i/>
              </w:rPr>
              <w:t>[</w:t>
            </w:r>
            <w:r w:rsidR="00D073DA">
              <w:rPr>
                <w:b/>
                <w:i/>
                <w:highlight w:val="yellow"/>
              </w:rPr>
              <w:t>VE</w:t>
            </w:r>
            <w:r w:rsidRPr="00717641">
              <w:rPr>
                <w:b/>
                <w:i/>
              </w:rPr>
              <w:t>]</w:t>
            </w:r>
            <w:r>
              <w:t xml:space="preserve"> zuständig. Sammelt und prüft Änderungsanträge</w:t>
            </w:r>
            <w:r w:rsidRPr="00CD5E31">
              <w:t xml:space="preserve"> am O</w:t>
            </w:r>
            <w:r>
              <w:t xml:space="preserve">S. </w:t>
            </w:r>
            <w:r w:rsidR="003E754F">
              <w:t>Ist z</w:t>
            </w:r>
            <w:r>
              <w:t xml:space="preserve">uständig für OS-Prozesse in </w:t>
            </w:r>
            <w:proofErr w:type="spellStart"/>
            <w:r>
              <w:t>StrucTool</w:t>
            </w:r>
            <w:proofErr w:type="spellEnd"/>
            <w:r>
              <w:t xml:space="preserve"> und die Zusammenarbeit mit dem </w:t>
            </w:r>
            <w:r w:rsidR="0092124F">
              <w:t xml:space="preserve">BAR </w:t>
            </w:r>
            <w:r>
              <w:t>rund um die Erarbei</w:t>
            </w:r>
            <w:r w:rsidR="00E60B6E">
              <w:t>tung</w:t>
            </w:r>
            <w:r w:rsidRPr="00CD5E31">
              <w:t xml:space="preserve"> </w:t>
            </w:r>
            <w:r>
              <w:t>und</w:t>
            </w:r>
            <w:r w:rsidRPr="00CD5E31">
              <w:t xml:space="preserve"> </w:t>
            </w:r>
            <w:r>
              <w:t xml:space="preserve">dokumentiert diese schriftlich in </w:t>
            </w:r>
            <w:proofErr w:type="spellStart"/>
            <w:r>
              <w:t>StrucTool</w:t>
            </w:r>
            <w:proofErr w:type="spellEnd"/>
            <w:r>
              <w:t xml:space="preserve"> (siehe auch unter 2.2).</w:t>
            </w:r>
          </w:p>
        </w:tc>
      </w:tr>
      <w:tr w:rsidR="00500B7F" w:rsidRPr="00CD5E31" w14:paraId="7262736A" w14:textId="77777777" w:rsidTr="0063605C">
        <w:trPr>
          <w:trHeight w:val="501"/>
        </w:trPr>
        <w:tc>
          <w:tcPr>
            <w:tcW w:w="2093" w:type="dxa"/>
          </w:tcPr>
          <w:p w14:paraId="3B9B4283" w14:textId="77777777" w:rsidR="00500B7F" w:rsidRDefault="00500B7F" w:rsidP="00772394">
            <w:pPr>
              <w:pStyle w:val="Untertitel"/>
              <w:jc w:val="right"/>
            </w:pPr>
            <w:r>
              <w:t>GEVER-Support (CC-INFORMATIONSMANAGEMENT)</w:t>
            </w:r>
          </w:p>
        </w:tc>
        <w:tc>
          <w:tcPr>
            <w:tcW w:w="6979" w:type="dxa"/>
          </w:tcPr>
          <w:p w14:paraId="4E5372A8" w14:textId="39068E99" w:rsidR="00500B7F" w:rsidRDefault="00500B7F" w:rsidP="00500B7F">
            <w:r>
              <w:t>Führt Aus- und Weiterbildungen zur Verwendung de</w:t>
            </w:r>
            <w:r w:rsidR="001F4687">
              <w:t>s</w:t>
            </w:r>
            <w:r>
              <w:t xml:space="preserve"> GEVER-</w:t>
            </w:r>
            <w:r w:rsidR="001F4687">
              <w:t xml:space="preserve">Systems </w:t>
            </w:r>
            <w:r>
              <w:t>durch. Stellt den Support aller Benutzenden sicher (Second Level Support)</w:t>
            </w:r>
            <w:r w:rsidRPr="00F13C1E">
              <w:t xml:space="preserve"> </w:t>
            </w:r>
            <w:r>
              <w:t xml:space="preserve">und nimmt an den Sitzungen der Super User </w:t>
            </w:r>
            <w:r w:rsidRPr="008C2267">
              <w:t xml:space="preserve">Group </w:t>
            </w:r>
            <w:r w:rsidRPr="00717641">
              <w:rPr>
                <w:b/>
                <w:i/>
              </w:rPr>
              <w:t>[</w:t>
            </w:r>
            <w:r w:rsidR="00D073DA">
              <w:rPr>
                <w:b/>
                <w:i/>
                <w:highlight w:val="yellow"/>
              </w:rPr>
              <w:t>VE</w:t>
            </w:r>
            <w:r w:rsidRPr="00717641">
              <w:rPr>
                <w:b/>
                <w:i/>
              </w:rPr>
              <w:t>]</w:t>
            </w:r>
            <w:r w:rsidRPr="008C2267">
              <w:t xml:space="preserve"> </w:t>
            </w:r>
            <w:r w:rsidR="00DC2AE6">
              <w:t>teil.</w:t>
            </w:r>
          </w:p>
        </w:tc>
      </w:tr>
      <w:tr w:rsidR="00830F28" w:rsidRPr="00FC5250" w14:paraId="67F30FE8" w14:textId="77777777" w:rsidTr="0063605C">
        <w:trPr>
          <w:trHeight w:val="431"/>
        </w:trPr>
        <w:tc>
          <w:tcPr>
            <w:tcW w:w="2093" w:type="dxa"/>
          </w:tcPr>
          <w:p w14:paraId="45F2A849" w14:textId="6C6E7154" w:rsidR="00830F28" w:rsidRPr="00717641" w:rsidRDefault="00830F28" w:rsidP="00772394">
            <w:pPr>
              <w:pStyle w:val="Untertitel"/>
              <w:jc w:val="right"/>
            </w:pPr>
            <w:r w:rsidRPr="00717641">
              <w:t>A</w:t>
            </w:r>
            <w:r>
              <w:t>nwendung</w:t>
            </w:r>
            <w:r w:rsidRPr="00717641">
              <w:t>sverantwortliche/r</w:t>
            </w:r>
            <w:r w:rsidR="00DA7322">
              <w:t xml:space="preserve"> </w:t>
            </w:r>
            <w:r w:rsidR="00192E5F">
              <w:t xml:space="preserve">GEVER-System </w:t>
            </w:r>
            <w:r w:rsidR="00DA7322">
              <w:t>(CC-INFORMATIONSMANAGEMENT)</w:t>
            </w:r>
          </w:p>
        </w:tc>
        <w:tc>
          <w:tcPr>
            <w:tcW w:w="6979" w:type="dxa"/>
          </w:tcPr>
          <w:p w14:paraId="092EDF40" w14:textId="39E4AB97" w:rsidR="00830F28" w:rsidRDefault="00830F28" w:rsidP="00772394">
            <w:pPr>
              <w:rPr>
                <w:rFonts w:ascii="ArialMT" w:hAnsi="ArialMT" w:cs="ArialMT"/>
              </w:rPr>
            </w:pPr>
            <w:r w:rsidRPr="00FC5250">
              <w:t xml:space="preserve">Unterhält </w:t>
            </w:r>
            <w:r w:rsidR="001F4687">
              <w:t>das</w:t>
            </w:r>
            <w:r w:rsidR="001F4687" w:rsidRPr="00FC5250">
              <w:t xml:space="preserve"> </w:t>
            </w:r>
            <w:r w:rsidR="00206A58">
              <w:t>GEVER-</w:t>
            </w:r>
            <w:r w:rsidR="001F4687">
              <w:t>System</w:t>
            </w:r>
            <w:r w:rsidR="001F4687" w:rsidRPr="00FC5250">
              <w:t xml:space="preserve"> </w:t>
            </w:r>
            <w:r w:rsidRPr="00FC5250">
              <w:t xml:space="preserve">von der Gestaltung über die Pflege bis hin zur Aktualisierung. </w:t>
            </w:r>
            <w:r w:rsidR="00BD29FB">
              <w:t>V</w:t>
            </w:r>
            <w:r w:rsidRPr="00FC5250">
              <w:t>erantwortlich für die Planung, die Beantragung und die Überwachung aller Aktivitäten, welche notwendig sind, um d</w:t>
            </w:r>
            <w:r w:rsidR="001F4687">
              <w:t>as</w:t>
            </w:r>
            <w:r w:rsidRPr="00FC5250">
              <w:t xml:space="preserve"> GEVER-</w:t>
            </w:r>
            <w:r w:rsidR="001F4687">
              <w:t>System</w:t>
            </w:r>
            <w:r w:rsidR="001F4687" w:rsidRPr="00FC5250">
              <w:t xml:space="preserve"> </w:t>
            </w:r>
            <w:r w:rsidRPr="00FC5250">
              <w:t xml:space="preserve">zu nutzen und den </w:t>
            </w:r>
            <w:r>
              <w:t xml:space="preserve">sich </w:t>
            </w:r>
            <w:r w:rsidRPr="00FC5250">
              <w:t xml:space="preserve">ändernden Bedürfnissen und Rahmenbedingungen anzupassen. </w:t>
            </w:r>
            <w:r w:rsidR="001738DA">
              <w:rPr>
                <w:rFonts w:ascii="ArialMT" w:hAnsi="ArialMT" w:cs="ArialMT"/>
              </w:rPr>
              <w:t>Ist verantwortlich für Betrieb und Weiterentwicklung de</w:t>
            </w:r>
            <w:r w:rsidR="00DC2AE6">
              <w:rPr>
                <w:rFonts w:ascii="ArialMT" w:hAnsi="ArialMT" w:cs="ArialMT"/>
              </w:rPr>
              <w:t>s</w:t>
            </w:r>
            <w:r w:rsidR="001738DA">
              <w:rPr>
                <w:rFonts w:ascii="ArialMT" w:hAnsi="ArialMT" w:cs="ArialMT"/>
              </w:rPr>
              <w:t xml:space="preserve"> GEVER-</w:t>
            </w:r>
            <w:r w:rsidR="00DC2AE6">
              <w:rPr>
                <w:rFonts w:ascii="ArialMT" w:hAnsi="ArialMT" w:cs="ArialMT"/>
              </w:rPr>
              <w:t>Systems</w:t>
            </w:r>
            <w:r w:rsidR="001738DA">
              <w:rPr>
                <w:rFonts w:ascii="ArialMT" w:hAnsi="ArialMT" w:cs="ArialMT"/>
              </w:rPr>
              <w:t>.</w:t>
            </w:r>
          </w:p>
          <w:p w14:paraId="66374ED9" w14:textId="4B996404" w:rsidR="00DA7322" w:rsidRDefault="00DA7322" w:rsidP="00772394">
            <w:r>
              <w:t xml:space="preserve">Leitet die Sitzungen der Super User </w:t>
            </w:r>
            <w:r w:rsidRPr="008C2267">
              <w:t xml:space="preserve">Group </w:t>
            </w:r>
            <w:r w:rsidRPr="00717641">
              <w:rPr>
                <w:b/>
                <w:i/>
              </w:rPr>
              <w:t>[</w:t>
            </w:r>
            <w:r w:rsidR="00D073DA">
              <w:rPr>
                <w:b/>
                <w:i/>
                <w:highlight w:val="yellow"/>
              </w:rPr>
              <w:t>VE</w:t>
            </w:r>
            <w:r w:rsidRPr="00717641">
              <w:rPr>
                <w:b/>
                <w:i/>
              </w:rPr>
              <w:t>]</w:t>
            </w:r>
            <w:r w:rsidRPr="001E061F">
              <w:rPr>
                <w:bCs/>
                <w:iCs/>
              </w:rPr>
              <w:t>.</w:t>
            </w:r>
          </w:p>
          <w:p w14:paraId="72D8C84D" w14:textId="5368008D" w:rsidR="00830F28" w:rsidRDefault="00830F28" w:rsidP="00772394">
            <w:pPr>
              <w:rPr>
                <w:bCs/>
                <w:iCs/>
              </w:rPr>
            </w:pPr>
            <w:r>
              <w:t xml:space="preserve">Vertritt die </w:t>
            </w:r>
            <w:r w:rsidRPr="00717641">
              <w:rPr>
                <w:b/>
                <w:bCs/>
                <w:i/>
                <w:iCs/>
              </w:rPr>
              <w:t>[</w:t>
            </w:r>
            <w:r w:rsidR="00D073DA">
              <w:rPr>
                <w:b/>
                <w:bCs/>
                <w:i/>
                <w:iCs/>
                <w:highlight w:val="yellow"/>
              </w:rPr>
              <w:t>VE</w:t>
            </w:r>
            <w:r w:rsidRPr="00717641">
              <w:rPr>
                <w:b/>
                <w:bCs/>
                <w:i/>
                <w:iCs/>
              </w:rPr>
              <w:t>]</w:t>
            </w:r>
            <w:r w:rsidRPr="00717641">
              <w:rPr>
                <w:bCs/>
                <w:iCs/>
              </w:rPr>
              <w:t xml:space="preserve"> in (departementalen) GEVER-Arbeitsgruppen und -</w:t>
            </w:r>
            <w:r w:rsidR="003E754F">
              <w:rPr>
                <w:bCs/>
                <w:iCs/>
              </w:rPr>
              <w:t>g</w:t>
            </w:r>
            <w:r w:rsidR="003E754F" w:rsidRPr="00717641">
              <w:rPr>
                <w:bCs/>
                <w:iCs/>
              </w:rPr>
              <w:t>remien</w:t>
            </w:r>
            <w:r w:rsidRPr="00717641">
              <w:rPr>
                <w:bCs/>
                <w:iCs/>
              </w:rPr>
              <w:t>.</w:t>
            </w:r>
          </w:p>
          <w:p w14:paraId="01891A47" w14:textId="16D91460" w:rsidR="00500B7F" w:rsidRDefault="00500B7F" w:rsidP="00500B7F">
            <w:r>
              <w:t xml:space="preserve">Ist für die </w:t>
            </w:r>
            <w:r w:rsidRPr="008E67B1">
              <w:t xml:space="preserve">Adressverwaltung </w:t>
            </w:r>
            <w:r>
              <w:rPr>
                <w:b/>
                <w:i/>
              </w:rPr>
              <w:t>[</w:t>
            </w:r>
            <w:r w:rsidRPr="00322605">
              <w:rPr>
                <w:b/>
                <w:i/>
                <w:highlight w:val="yellow"/>
              </w:rPr>
              <w:t>und das Prozessdesign</w:t>
            </w:r>
            <w:r w:rsidRPr="00717641">
              <w:rPr>
                <w:b/>
                <w:i/>
              </w:rPr>
              <w:t>]</w:t>
            </w:r>
            <w:r w:rsidRPr="008C2267">
              <w:t xml:space="preserve"> </w:t>
            </w:r>
            <w:r w:rsidRPr="008E67B1">
              <w:t>i</w:t>
            </w:r>
            <w:r w:rsidR="001F4687">
              <w:t>m</w:t>
            </w:r>
            <w:r w:rsidRPr="008E67B1">
              <w:t xml:space="preserve"> GEVER-</w:t>
            </w:r>
            <w:r w:rsidR="001F4687">
              <w:t>System</w:t>
            </w:r>
            <w:r w:rsidR="001F4687" w:rsidRPr="008E67B1">
              <w:t xml:space="preserve"> </w:t>
            </w:r>
            <w:r w:rsidRPr="008E67B1">
              <w:t>verantwortlich.</w:t>
            </w:r>
          </w:p>
          <w:p w14:paraId="03C1C347" w14:textId="66613C79" w:rsidR="003C540C" w:rsidRDefault="003C540C" w:rsidP="00500B7F">
            <w:r>
              <w:t>Plant und koordiniert die jährliche Aussonderung.</w:t>
            </w:r>
          </w:p>
          <w:p w14:paraId="3B59D343" w14:textId="57EA1057" w:rsidR="00275659" w:rsidRDefault="00275659" w:rsidP="00500B7F">
            <w:r>
              <w:t xml:space="preserve">Arbeitet mit den Anwendungsverantwortlichen autorisierter Systeme und Ablagen der </w:t>
            </w:r>
            <w:r w:rsidRPr="00FC630D">
              <w:rPr>
                <w:b/>
                <w:i/>
              </w:rPr>
              <w:t>[</w:t>
            </w:r>
            <w:r w:rsidR="00D073DA">
              <w:rPr>
                <w:b/>
                <w:i/>
                <w:highlight w:val="yellow"/>
              </w:rPr>
              <w:t>VE</w:t>
            </w:r>
            <w:r w:rsidRPr="00FC630D">
              <w:rPr>
                <w:b/>
                <w:i/>
              </w:rPr>
              <w:t>]</w:t>
            </w:r>
            <w:r>
              <w:t xml:space="preserve"> zusammen, um organisatorische und technische Schnittstellen zum GEVER-System zu </w:t>
            </w:r>
            <w:r w:rsidR="009E087F">
              <w:t>koordinieren.</w:t>
            </w:r>
          </w:p>
          <w:p w14:paraId="680D794B" w14:textId="4981C1C1" w:rsidR="00275659" w:rsidRPr="00FF6492" w:rsidRDefault="00500B7F" w:rsidP="00772394">
            <w:r w:rsidRPr="008C2267">
              <w:t>Ist in Zusammenarbeit mit de</w:t>
            </w:r>
            <w:r w:rsidR="003E754F">
              <w:t>m/</w:t>
            </w:r>
            <w:r w:rsidR="00CF32EA">
              <w:t>de</w:t>
            </w:r>
            <w:r w:rsidRPr="008C2267">
              <w:t>r OV-Verantwortlichen</w:t>
            </w:r>
            <w:r>
              <w:t xml:space="preserve"> </w:t>
            </w:r>
            <w:r w:rsidRPr="008C2267">
              <w:t>für das Controlling</w:t>
            </w:r>
            <w:r>
              <w:t xml:space="preserve"> verantwortlich</w:t>
            </w:r>
            <w:r w:rsidR="00275659">
              <w:t xml:space="preserve"> (</w:t>
            </w:r>
            <w:r w:rsidRPr="008C2267">
              <w:t>zur Verfügung stellen von Suchabfragen, Erfahrungswerte</w:t>
            </w:r>
            <w:r w:rsidR="00275659">
              <w:t>n</w:t>
            </w:r>
            <w:r w:rsidRPr="008C2267">
              <w:t xml:space="preserve"> aus dem täglichen Betrieb etc</w:t>
            </w:r>
            <w:r w:rsidR="00FB4F82">
              <w:t>.</w:t>
            </w:r>
            <w:r w:rsidR="00275659">
              <w:t>)</w:t>
            </w:r>
            <w:r w:rsidRPr="008C2267">
              <w:t>.</w:t>
            </w:r>
          </w:p>
        </w:tc>
      </w:tr>
      <w:tr w:rsidR="00192E5F" w:rsidRPr="00FC5250" w14:paraId="3FB0D5FB" w14:textId="77777777" w:rsidTr="0063605C">
        <w:trPr>
          <w:trHeight w:val="431"/>
        </w:trPr>
        <w:tc>
          <w:tcPr>
            <w:tcW w:w="2093" w:type="dxa"/>
          </w:tcPr>
          <w:p w14:paraId="3D6BFEC6" w14:textId="7B674E74" w:rsidR="00192E5F" w:rsidRPr="00717641" w:rsidRDefault="00192E5F" w:rsidP="00772394">
            <w:pPr>
              <w:pStyle w:val="Untertitel"/>
              <w:jc w:val="right"/>
            </w:pPr>
            <w:r>
              <w:lastRenderedPageBreak/>
              <w:t>Anwendungsverantwortliche autorisierte Systeme und Ablagen (CC-INFORMATIONSMANAGEMENT)</w:t>
            </w:r>
            <w:r w:rsidR="002B0B6A">
              <w:rPr>
                <w:rStyle w:val="Funotenzeichen"/>
              </w:rPr>
              <w:footnoteReference w:id="20"/>
            </w:r>
          </w:p>
        </w:tc>
        <w:tc>
          <w:tcPr>
            <w:tcW w:w="6979" w:type="dxa"/>
          </w:tcPr>
          <w:p w14:paraId="11B32860" w14:textId="77777777" w:rsidR="00275659" w:rsidRDefault="00BD29FB" w:rsidP="00772394">
            <w:r>
              <w:t>Verantwortlich für Gestaltung, Pflege, Betrieb und Weiterentwicklung des</w:t>
            </w:r>
            <w:r w:rsidR="005D5F69">
              <w:t xml:space="preserve"> jeweiligen</w:t>
            </w:r>
            <w:r>
              <w:t xml:space="preserve"> Systems</w:t>
            </w:r>
            <w:r w:rsidR="005D5F69">
              <w:t xml:space="preserve"> / der jeweiligen Ablage</w:t>
            </w:r>
            <w:r>
              <w:t xml:space="preserve">. </w:t>
            </w:r>
          </w:p>
          <w:p w14:paraId="04BC6C52" w14:textId="11F2F563" w:rsidR="00275659" w:rsidRDefault="00BD29FB" w:rsidP="00772394">
            <w:r>
              <w:t>Arbeite</w:t>
            </w:r>
            <w:r w:rsidR="002B0B6A">
              <w:t>n</w:t>
            </w:r>
            <w:r>
              <w:t xml:space="preserve"> mit </w:t>
            </w:r>
            <w:r w:rsidR="002B0B6A">
              <w:t xml:space="preserve">dem/der </w:t>
            </w:r>
            <w:r w:rsidR="009E087F">
              <w:t>A</w:t>
            </w:r>
            <w:r w:rsidR="002B0B6A">
              <w:t xml:space="preserve">nwendungsverantwortlichen GEVER, den Anwendungsverantwortlichen weiterer autorisierter Systeme und Ablagen sowie </w:t>
            </w:r>
            <w:r>
              <w:t xml:space="preserve">den Zuständigen </w:t>
            </w:r>
            <w:r w:rsidR="005D5F69">
              <w:t xml:space="preserve">aus dem </w:t>
            </w:r>
            <w:r w:rsidR="007A4085" w:rsidRPr="007A4085">
              <w:rPr>
                <w:b/>
                <w:i/>
              </w:rPr>
              <w:t>[</w:t>
            </w:r>
            <w:r w:rsidR="005D5F69" w:rsidRPr="00322605">
              <w:rPr>
                <w:b/>
                <w:i/>
                <w:highlight w:val="yellow"/>
              </w:rPr>
              <w:t>CC-INFORMATIONSMANAGEMENT</w:t>
            </w:r>
            <w:r w:rsidR="007A4085" w:rsidRPr="007A4085">
              <w:rPr>
                <w:b/>
                <w:i/>
              </w:rPr>
              <w:t>]</w:t>
            </w:r>
            <w:r w:rsidR="009E087F">
              <w:t xml:space="preserve"> </w:t>
            </w:r>
            <w:r w:rsidR="005D5F69">
              <w:t>zusammen</w:t>
            </w:r>
            <w:r w:rsidR="002B0B6A">
              <w:t xml:space="preserve">. </w:t>
            </w:r>
            <w:r w:rsidR="009E087F">
              <w:t>So stellen sie die</w:t>
            </w:r>
            <w:r w:rsidR="002B0B6A">
              <w:t xml:space="preserve"> </w:t>
            </w:r>
            <w:r w:rsidR="005D5F69">
              <w:t>technische</w:t>
            </w:r>
            <w:r w:rsidR="002B0B6A">
              <w:t>n</w:t>
            </w:r>
            <w:r w:rsidR="005D5F69">
              <w:t xml:space="preserve"> und organisatorische</w:t>
            </w:r>
            <w:r w:rsidR="002B0B6A">
              <w:t>n</w:t>
            </w:r>
            <w:r w:rsidR="005D5F69">
              <w:t xml:space="preserve"> Schnittstellen </w:t>
            </w:r>
            <w:r w:rsidR="002B0B6A">
              <w:t xml:space="preserve">und </w:t>
            </w:r>
            <w:r w:rsidR="009E087F">
              <w:t>das</w:t>
            </w:r>
            <w:r w:rsidR="002B0B6A">
              <w:t xml:space="preserve"> Lifecycle-Management</w:t>
            </w:r>
            <w:r w:rsidR="009E087F">
              <w:t xml:space="preserve"> sicher</w:t>
            </w:r>
            <w:r w:rsidR="002B0B6A">
              <w:t>.</w:t>
            </w:r>
          </w:p>
          <w:p w14:paraId="3320222F" w14:textId="699142CC" w:rsidR="00275659" w:rsidRDefault="00275659" w:rsidP="00772394">
            <w:r>
              <w:t xml:space="preserve">Stellt dem/der OV-Verantwortlichen die erforderlichen Informationen für das Controlling zur Verfügung </w:t>
            </w:r>
            <w:r w:rsidR="007A4085">
              <w:t>(z.B. Suchabfragen</w:t>
            </w:r>
            <w:r>
              <w:t xml:space="preserve"> im System</w:t>
            </w:r>
            <w:r w:rsidR="007A4085">
              <w:t xml:space="preserve">). </w:t>
            </w:r>
          </w:p>
          <w:p w14:paraId="7319CBEA" w14:textId="6F3542F0" w:rsidR="00192E5F" w:rsidRPr="00FC5250" w:rsidRDefault="007A4085" w:rsidP="00772394">
            <w:r>
              <w:t xml:space="preserve">Spezifische Aufgaben und Verantwortlichkeiten gemäss jeweiligen Bearbeitungsvorschriften </w:t>
            </w:r>
            <w:r w:rsidRPr="00717641">
              <w:rPr>
                <w:b/>
                <w:i/>
              </w:rPr>
              <w:t>[</w:t>
            </w:r>
            <w:r w:rsidRPr="00322605">
              <w:rPr>
                <w:b/>
                <w:i/>
                <w:highlight w:val="yellow"/>
              </w:rPr>
              <w:t xml:space="preserve">Anhang </w:t>
            </w:r>
            <w:r w:rsidR="00471678" w:rsidRPr="00322605">
              <w:rPr>
                <w:b/>
                <w:i/>
                <w:highlight w:val="yellow"/>
              </w:rPr>
              <w:t>8</w:t>
            </w:r>
            <w:r w:rsidRPr="00717641">
              <w:rPr>
                <w:b/>
                <w:i/>
              </w:rPr>
              <w:t>]</w:t>
            </w:r>
            <w:r w:rsidRPr="001E061F">
              <w:rPr>
                <w:bCs/>
                <w:iCs/>
              </w:rPr>
              <w:t>.</w:t>
            </w:r>
          </w:p>
        </w:tc>
      </w:tr>
      <w:tr w:rsidR="00830F28" w:rsidRPr="00FC5250" w14:paraId="3768EE7A" w14:textId="77777777" w:rsidTr="0063605C">
        <w:tc>
          <w:tcPr>
            <w:tcW w:w="2093" w:type="dxa"/>
          </w:tcPr>
          <w:p w14:paraId="72B61311" w14:textId="77777777" w:rsidR="00830F28" w:rsidRPr="00717641" w:rsidRDefault="00830F28" w:rsidP="00772394">
            <w:pPr>
              <w:pStyle w:val="Untertitel"/>
              <w:jc w:val="right"/>
            </w:pPr>
            <w:r w:rsidRPr="00717641">
              <w:t>Öffentlichkeitsbeauftragte/r</w:t>
            </w:r>
          </w:p>
        </w:tc>
        <w:tc>
          <w:tcPr>
            <w:tcW w:w="6979" w:type="dxa"/>
          </w:tcPr>
          <w:p w14:paraId="4E066092" w14:textId="77777777" w:rsidR="00830F28" w:rsidRDefault="00830F28" w:rsidP="00772394">
            <w:r w:rsidRPr="00FC5250">
              <w:t>Empfängt, bearbeitet und beantwortet BGÖ-Anfragen.</w:t>
            </w:r>
          </w:p>
          <w:p w14:paraId="65B3A25E" w14:textId="074BF46C" w:rsidR="00830F28" w:rsidRPr="00FC5250" w:rsidRDefault="00830F28" w:rsidP="00772394">
            <w:r>
              <w:t>Pflegt die Metadaten von Unterlagen i</w:t>
            </w:r>
            <w:r w:rsidR="001F4687">
              <w:t>m</w:t>
            </w:r>
            <w:r>
              <w:t xml:space="preserve"> GEVER-</w:t>
            </w:r>
            <w:r w:rsidR="001F4687">
              <w:t xml:space="preserve">System </w:t>
            </w:r>
            <w:r>
              <w:t>betreffend BGÖ-Status und Zugänglichkeit nach BGÖ, DSG</w:t>
            </w:r>
            <w:r w:rsidR="00C7305B">
              <w:t>/DSV</w:t>
            </w:r>
            <w:r>
              <w:t xml:space="preserve"> und IS</w:t>
            </w:r>
            <w:r w:rsidR="00C7305B">
              <w:t>G/ISV</w:t>
            </w:r>
            <w:r>
              <w:t xml:space="preserve"> gemäss der Weisung zum BGÖ des </w:t>
            </w:r>
            <w:r w:rsidRPr="00717641">
              <w:rPr>
                <w:b/>
                <w:bCs/>
                <w:i/>
                <w:iCs/>
              </w:rPr>
              <w:t>[</w:t>
            </w:r>
            <w:r w:rsidRPr="00322605">
              <w:rPr>
                <w:b/>
                <w:bCs/>
                <w:i/>
                <w:iCs/>
                <w:highlight w:val="yellow"/>
              </w:rPr>
              <w:t xml:space="preserve">Departements vom </w:t>
            </w:r>
            <w:proofErr w:type="spellStart"/>
            <w:proofErr w:type="gramStart"/>
            <w:r w:rsidRPr="00322605">
              <w:rPr>
                <w:b/>
                <w:bCs/>
                <w:i/>
                <w:iCs/>
                <w:highlight w:val="yellow"/>
              </w:rPr>
              <w:t>tt.mm.jjjj</w:t>
            </w:r>
            <w:proofErr w:type="spellEnd"/>
            <w:proofErr w:type="gramEnd"/>
            <w:r w:rsidRPr="00717641">
              <w:rPr>
                <w:b/>
                <w:bCs/>
                <w:i/>
                <w:iCs/>
              </w:rPr>
              <w:t>]</w:t>
            </w:r>
            <w:r>
              <w:t>.</w:t>
            </w:r>
          </w:p>
        </w:tc>
      </w:tr>
    </w:tbl>
    <w:p w14:paraId="4F91A19A" w14:textId="0B9CB269" w:rsidR="001738DA" w:rsidRDefault="00C85401" w:rsidP="00EE29B8">
      <w:pPr>
        <w:pStyle w:val="berschrift2"/>
        <w:spacing w:before="360"/>
      </w:pPr>
      <w:bookmarkStart w:id="150" w:name="_Toc177469405"/>
      <w:bookmarkEnd w:id="149"/>
      <w:r>
        <w:t>Technische</w:t>
      </w:r>
      <w:r w:rsidRPr="00733982">
        <w:t xml:space="preserve"> </w:t>
      </w:r>
      <w:r w:rsidR="00B12E0D" w:rsidRPr="00733982">
        <w:t>Rollen</w:t>
      </w:r>
      <w:bookmarkEnd w:id="150"/>
    </w:p>
    <w:p w14:paraId="20F15E46" w14:textId="15751E32" w:rsidR="001738DA" w:rsidRPr="001738DA" w:rsidRDefault="001738DA" w:rsidP="001738DA">
      <w:pPr>
        <w:pStyle w:val="berschrift3"/>
      </w:pPr>
      <w:r>
        <w:t xml:space="preserve">GEVER </w:t>
      </w:r>
      <w:r w:rsidR="001F4687">
        <w:t>System</w:t>
      </w:r>
      <w:r w:rsidR="002B0485">
        <w:rPr>
          <w:rStyle w:val="Funotenzeichen"/>
        </w:rPr>
        <w:footnoteReference w:id="21"/>
      </w:r>
    </w:p>
    <w:tbl>
      <w:tblPr>
        <w:tblStyle w:val="TabellemithellemGitternetz"/>
        <w:tblW w:w="9072" w:type="dxa"/>
        <w:tblLayout w:type="fixed"/>
        <w:tblLook w:val="01E0" w:firstRow="1" w:lastRow="1" w:firstColumn="1" w:lastColumn="1" w:noHBand="0" w:noVBand="0"/>
      </w:tblPr>
      <w:tblGrid>
        <w:gridCol w:w="2093"/>
        <w:gridCol w:w="6979"/>
      </w:tblGrid>
      <w:tr w:rsidR="00CD5E31" w:rsidRPr="00CD5E31" w14:paraId="660D6C14" w14:textId="77777777" w:rsidTr="0063605C">
        <w:trPr>
          <w:trHeight w:val="1463"/>
        </w:trPr>
        <w:tc>
          <w:tcPr>
            <w:tcW w:w="2093" w:type="dxa"/>
          </w:tcPr>
          <w:p w14:paraId="66BA6849" w14:textId="77777777" w:rsidR="00CD5E31" w:rsidRPr="00717641" w:rsidRDefault="00CD5E31" w:rsidP="00A023C8">
            <w:pPr>
              <w:pStyle w:val="FormatvorlageUntertitelRechts"/>
            </w:pPr>
            <w:bookmarkStart w:id="151" w:name="_Hlk175645515"/>
            <w:r w:rsidRPr="00717641">
              <w:t>Sachbearbeiter/in</w:t>
            </w:r>
          </w:p>
        </w:tc>
        <w:tc>
          <w:tcPr>
            <w:tcW w:w="6979" w:type="dxa"/>
          </w:tcPr>
          <w:p w14:paraId="183FB5F4" w14:textId="2218490C" w:rsidR="00B12E0D" w:rsidRPr="00B12E0D" w:rsidRDefault="00B12E0D" w:rsidP="00CE7E7F">
            <w:r w:rsidRPr="00B12E0D">
              <w:t>Standardrolle für Mitarbeitende i</w:t>
            </w:r>
            <w:r w:rsidR="001F4687">
              <w:t>m</w:t>
            </w:r>
            <w:r w:rsidRPr="00B12E0D">
              <w:t xml:space="preserve"> GEVER-</w:t>
            </w:r>
            <w:r w:rsidR="001F4687">
              <w:t>System</w:t>
            </w:r>
            <w:r w:rsidRPr="00B12E0D">
              <w:t>.</w:t>
            </w:r>
          </w:p>
          <w:p w14:paraId="5F3407AA" w14:textId="77777777" w:rsidR="00CD5E31" w:rsidRDefault="00CD5E31" w:rsidP="00CE7E7F">
            <w:r>
              <w:t xml:space="preserve">Beantragt </w:t>
            </w:r>
            <w:r w:rsidR="008C2267">
              <w:t xml:space="preserve">Dossiers für neue Geschäfte beim </w:t>
            </w:r>
            <w:r w:rsidR="00474CDF" w:rsidRPr="00034177">
              <w:rPr>
                <w:b/>
                <w:i/>
              </w:rPr>
              <w:t>[</w:t>
            </w:r>
            <w:r w:rsidR="005B1AFA" w:rsidRPr="00322605">
              <w:rPr>
                <w:b/>
                <w:i/>
                <w:highlight w:val="yellow"/>
              </w:rPr>
              <w:t>CC INFORMATIONSMANAGEMENT</w:t>
            </w:r>
            <w:r w:rsidR="00474CDF" w:rsidRPr="00034177">
              <w:rPr>
                <w:b/>
                <w:i/>
              </w:rPr>
              <w:t>]</w:t>
            </w:r>
            <w:r>
              <w:t>.</w:t>
            </w:r>
          </w:p>
          <w:p w14:paraId="6A16DD2C" w14:textId="68DC5038" w:rsidR="00CD5E31" w:rsidRDefault="00CD5E31" w:rsidP="00CE7E7F">
            <w:r>
              <w:t>Erfasst (registriert) und bearbeitet die geschäftsrelevanten Unterlagen</w:t>
            </w:r>
            <w:r w:rsidR="00446977">
              <w:t xml:space="preserve"> </w:t>
            </w:r>
            <w:r>
              <w:t>i</w:t>
            </w:r>
            <w:r w:rsidR="001F4687">
              <w:t>m</w:t>
            </w:r>
            <w:r>
              <w:t xml:space="preserve"> GEVER-</w:t>
            </w:r>
            <w:r w:rsidR="001F4687">
              <w:t>System</w:t>
            </w:r>
            <w:r>
              <w:t>.</w:t>
            </w:r>
            <w:r w:rsidR="00D01C05">
              <w:t xml:space="preserve"> </w:t>
            </w:r>
          </w:p>
          <w:p w14:paraId="0A2FC7B7" w14:textId="4834CE47" w:rsidR="00CD5E31" w:rsidRPr="00CD5E31" w:rsidRDefault="00B12E0D" w:rsidP="00CE7E7F">
            <w:r w:rsidRPr="00B12E0D">
              <w:t>Stellt seine Stellvertretung durch Vergabe von Stellvertreter-Rechten</w:t>
            </w:r>
            <w:r>
              <w:t xml:space="preserve"> </w:t>
            </w:r>
            <w:r w:rsidRPr="00B12E0D">
              <w:t>i</w:t>
            </w:r>
            <w:r w:rsidR="001F4687">
              <w:t>m</w:t>
            </w:r>
            <w:r w:rsidRPr="00B12E0D">
              <w:t xml:space="preserve"> GEVER-</w:t>
            </w:r>
            <w:r w:rsidR="001F4687">
              <w:t>System</w:t>
            </w:r>
            <w:r w:rsidR="001F4687" w:rsidRPr="00B12E0D">
              <w:t xml:space="preserve"> </w:t>
            </w:r>
            <w:r w:rsidRPr="00B12E0D">
              <w:t>sicher.</w:t>
            </w:r>
          </w:p>
        </w:tc>
      </w:tr>
      <w:tr w:rsidR="00CD5E31" w:rsidRPr="00CD5E31" w14:paraId="25676D6E" w14:textId="77777777" w:rsidTr="0063605C">
        <w:trPr>
          <w:trHeight w:val="529"/>
        </w:trPr>
        <w:tc>
          <w:tcPr>
            <w:tcW w:w="2093" w:type="dxa"/>
          </w:tcPr>
          <w:p w14:paraId="2BF828BD" w14:textId="77777777" w:rsidR="00CD5E31" w:rsidRPr="00717641" w:rsidRDefault="00CD5E31" w:rsidP="00A023C8">
            <w:pPr>
              <w:pStyle w:val="FormatvorlageUntertitelRechts"/>
            </w:pPr>
            <w:r w:rsidRPr="00717641">
              <w:t>Registrator/in</w:t>
            </w:r>
          </w:p>
        </w:tc>
        <w:tc>
          <w:tcPr>
            <w:tcW w:w="6979" w:type="dxa"/>
          </w:tcPr>
          <w:p w14:paraId="6A3F9C98" w14:textId="77777777" w:rsidR="00961196" w:rsidRPr="004068AB" w:rsidRDefault="004068AB" w:rsidP="00A13922">
            <w:r>
              <w:t xml:space="preserve">Alle Mitarbeitenden des </w:t>
            </w:r>
            <w:r w:rsidR="00474CDF" w:rsidRPr="00034177">
              <w:rPr>
                <w:b/>
                <w:i/>
              </w:rPr>
              <w:t>[</w:t>
            </w:r>
            <w:r w:rsidR="005B1AFA" w:rsidRPr="00322605">
              <w:rPr>
                <w:b/>
                <w:i/>
                <w:highlight w:val="yellow"/>
              </w:rPr>
              <w:t>CC INFORMATIONSMANAGEMENT</w:t>
            </w:r>
            <w:r w:rsidR="00474CDF" w:rsidRPr="00034177">
              <w:rPr>
                <w:b/>
                <w:i/>
              </w:rPr>
              <w:t>]</w:t>
            </w:r>
            <w:r w:rsidR="00474CDF" w:rsidRPr="00823B98">
              <w:rPr>
                <w:b/>
                <w:i/>
              </w:rPr>
              <w:t xml:space="preserve"> </w:t>
            </w:r>
            <w:r w:rsidR="00D8021F">
              <w:t xml:space="preserve">besitzen diese Rolle, um ihre </w:t>
            </w:r>
            <w:r w:rsidR="008C2267">
              <w:t xml:space="preserve">fachspezifischen </w:t>
            </w:r>
            <w:r w:rsidR="00D8021F">
              <w:t>Aufga</w:t>
            </w:r>
            <w:r w:rsidR="008C2267">
              <w:t>ben zu erledigen (vgl</w:t>
            </w:r>
            <w:r w:rsidR="00D8021F">
              <w:t xml:space="preserve">. </w:t>
            </w:r>
            <w:r w:rsidR="00A13922">
              <w:t xml:space="preserve">Kap. 4.1, </w:t>
            </w:r>
            <w:r w:rsidR="00D8021F">
              <w:t xml:space="preserve">Beschreibung </w:t>
            </w:r>
            <w:r w:rsidR="00474CDF" w:rsidRPr="00034177">
              <w:rPr>
                <w:b/>
                <w:i/>
              </w:rPr>
              <w:t>[</w:t>
            </w:r>
            <w:r w:rsidR="005B1AFA" w:rsidRPr="00322605">
              <w:rPr>
                <w:b/>
                <w:i/>
                <w:highlight w:val="yellow"/>
              </w:rPr>
              <w:t>CC INFORMATIONSMANAGEMENT</w:t>
            </w:r>
            <w:r w:rsidR="00474CDF" w:rsidRPr="00034177">
              <w:rPr>
                <w:b/>
                <w:i/>
              </w:rPr>
              <w:t>]</w:t>
            </w:r>
            <w:r w:rsidR="00D8021F">
              <w:t>)</w:t>
            </w:r>
            <w:r w:rsidR="008C2267">
              <w:t>.</w:t>
            </w:r>
          </w:p>
        </w:tc>
      </w:tr>
      <w:tr w:rsidR="00CD5E31" w:rsidRPr="00CD5E31" w14:paraId="42BC4A86" w14:textId="77777777" w:rsidTr="0063605C">
        <w:trPr>
          <w:trHeight w:val="860"/>
        </w:trPr>
        <w:tc>
          <w:tcPr>
            <w:tcW w:w="2093" w:type="dxa"/>
          </w:tcPr>
          <w:p w14:paraId="7A76B059" w14:textId="77777777" w:rsidR="00CD5E31" w:rsidRPr="00717641" w:rsidRDefault="00CD5E31" w:rsidP="00A023C8">
            <w:pPr>
              <w:pStyle w:val="FormatvorlageUntertitelRechts"/>
            </w:pPr>
            <w:r w:rsidRPr="00717641">
              <w:t>GEVER</w:t>
            </w:r>
            <w:r w:rsidR="001F6BEE" w:rsidRPr="00717641">
              <w:t xml:space="preserve"> </w:t>
            </w:r>
            <w:r w:rsidRPr="00717641">
              <w:t>Administrator</w:t>
            </w:r>
            <w:r w:rsidR="00134DB5">
              <w:t>/in</w:t>
            </w:r>
            <w:r w:rsidRPr="00717641">
              <w:t xml:space="preserve"> Amt</w:t>
            </w:r>
          </w:p>
        </w:tc>
        <w:tc>
          <w:tcPr>
            <w:tcW w:w="6979" w:type="dxa"/>
          </w:tcPr>
          <w:p w14:paraId="3658377A" w14:textId="77777777" w:rsidR="00084D11" w:rsidRPr="00084D11" w:rsidRDefault="00084D11" w:rsidP="00FC5849">
            <w:pPr>
              <w:keepLines/>
              <w:pageBreakBefore/>
            </w:pPr>
            <w:r w:rsidRPr="00084D11">
              <w:t>Ist in Zusammenarbeit mit dem A</w:t>
            </w:r>
            <w:r w:rsidR="00027283">
              <w:t>nwendung</w:t>
            </w:r>
            <w:r w:rsidRPr="00084D11">
              <w:t>sverantwortlichen zuständig</w:t>
            </w:r>
            <w:r>
              <w:t xml:space="preserve"> </w:t>
            </w:r>
            <w:r w:rsidRPr="00084D11">
              <w:t>für den Kontakt mit dem Leistungserbringer.</w:t>
            </w:r>
          </w:p>
          <w:p w14:paraId="71550195" w14:textId="4D06D3B3" w:rsidR="00084D11" w:rsidRDefault="00CD5E31" w:rsidP="00FC5849">
            <w:pPr>
              <w:keepLines/>
              <w:pageBreakBefore/>
            </w:pPr>
            <w:r w:rsidRPr="00CD5E31">
              <w:t xml:space="preserve">Ist verantwortlich für die Betreuung und die Koordination der </w:t>
            </w:r>
            <w:r w:rsidR="00E173E4">
              <w:t xml:space="preserve">technischen und </w:t>
            </w:r>
            <w:r w:rsidRPr="00CD5E31">
              <w:t>organisatoris</w:t>
            </w:r>
            <w:r w:rsidR="00E173E4">
              <w:t>chen Aufgaben rund um d</w:t>
            </w:r>
            <w:r w:rsidR="001F4687">
              <w:t>as</w:t>
            </w:r>
            <w:r w:rsidR="00E173E4">
              <w:t xml:space="preserve"> GEVER-</w:t>
            </w:r>
            <w:r w:rsidR="001F4687">
              <w:t>System</w:t>
            </w:r>
            <w:r w:rsidRPr="00CD5E31">
              <w:t>.</w:t>
            </w:r>
          </w:p>
          <w:p w14:paraId="652AAF28" w14:textId="20DB616F" w:rsidR="00CD5E31" w:rsidRDefault="00134DB5" w:rsidP="00FC5849">
            <w:pPr>
              <w:keepLines/>
              <w:pageBreakBefore/>
            </w:pPr>
            <w:r>
              <w:t xml:space="preserve">Führt die </w:t>
            </w:r>
            <w:r w:rsidR="00084D11" w:rsidRPr="00084D11">
              <w:t>Administration de</w:t>
            </w:r>
            <w:r w:rsidR="001F4687">
              <w:t>s</w:t>
            </w:r>
            <w:r w:rsidR="00084D11" w:rsidRPr="00084D11">
              <w:t xml:space="preserve"> GEVER-</w:t>
            </w:r>
            <w:r w:rsidR="001F4687">
              <w:t>Systems</w:t>
            </w:r>
            <w:r w:rsidR="00084D11" w:rsidRPr="00084D11">
              <w:t xml:space="preserve">, pflegt das </w:t>
            </w:r>
            <w:r w:rsidR="00FC0B45">
              <w:t>OS</w:t>
            </w:r>
            <w:r w:rsidR="008479A5">
              <w:t xml:space="preserve"> </w:t>
            </w:r>
            <w:r w:rsidR="00084D11" w:rsidRPr="00084D11">
              <w:t>und die Vorlagen, kann im Bedarfsfall Stellvertretungen</w:t>
            </w:r>
            <w:r w:rsidR="00084D11">
              <w:t xml:space="preserve"> </w:t>
            </w:r>
            <w:r w:rsidR="00084D11" w:rsidRPr="00084D11">
              <w:t>einrichten.</w:t>
            </w:r>
          </w:p>
          <w:p w14:paraId="318E7F74" w14:textId="77777777" w:rsidR="00D8021F" w:rsidRPr="00CD5E31" w:rsidRDefault="00D8021F" w:rsidP="00FC5849">
            <w:pPr>
              <w:keepLines/>
              <w:pageBreakBefore/>
            </w:pPr>
            <w:r>
              <w:t>D</w:t>
            </w:r>
            <w:r w:rsidRPr="0020123F">
              <w:t>ie Rolle GEVER</w:t>
            </w:r>
            <w:r>
              <w:t xml:space="preserve"> </w:t>
            </w:r>
            <w:r w:rsidRPr="0020123F">
              <w:t>Administra</w:t>
            </w:r>
            <w:r>
              <w:t>tor Amt können nur Mitarbeitende des</w:t>
            </w:r>
            <w:r w:rsidRPr="0020123F">
              <w:t xml:space="preserve"> </w:t>
            </w:r>
            <w:r w:rsidR="00474CDF" w:rsidRPr="00034177">
              <w:rPr>
                <w:b/>
                <w:i/>
              </w:rPr>
              <w:t>[</w:t>
            </w:r>
            <w:r w:rsidR="005B1AFA" w:rsidRPr="00322605">
              <w:rPr>
                <w:b/>
                <w:i/>
                <w:highlight w:val="yellow"/>
              </w:rPr>
              <w:t>CC INFORMATIONSMANAGEMENT</w:t>
            </w:r>
            <w:r w:rsidR="00474CDF" w:rsidRPr="00034177">
              <w:rPr>
                <w:b/>
                <w:i/>
              </w:rPr>
              <w:t>]</w:t>
            </w:r>
            <w:r w:rsidR="00474CDF" w:rsidRPr="00823B98">
              <w:rPr>
                <w:b/>
                <w:i/>
              </w:rPr>
              <w:t xml:space="preserve"> </w:t>
            </w:r>
            <w:r>
              <w:t>innehaben</w:t>
            </w:r>
            <w:r w:rsidRPr="0020123F">
              <w:t>.</w:t>
            </w:r>
          </w:p>
        </w:tc>
      </w:tr>
      <w:tr w:rsidR="004F2232" w:rsidRPr="00CD5E31" w14:paraId="39AF2AF5" w14:textId="77777777" w:rsidTr="0063605C">
        <w:trPr>
          <w:trHeight w:val="860"/>
        </w:trPr>
        <w:tc>
          <w:tcPr>
            <w:tcW w:w="2093" w:type="dxa"/>
          </w:tcPr>
          <w:p w14:paraId="4C83D829" w14:textId="77777777" w:rsidR="004F2232" w:rsidRPr="00717641" w:rsidRDefault="004F2232" w:rsidP="004F2232">
            <w:pPr>
              <w:pStyle w:val="FormatvorlageUntertitelRechts"/>
            </w:pPr>
            <w:r w:rsidRPr="00717641">
              <w:lastRenderedPageBreak/>
              <w:t>Systemadministrator/in Leistungserbringer</w:t>
            </w:r>
          </w:p>
        </w:tc>
        <w:tc>
          <w:tcPr>
            <w:tcW w:w="6979" w:type="dxa"/>
          </w:tcPr>
          <w:p w14:paraId="790882CB" w14:textId="30BC9C80" w:rsidR="004F2232" w:rsidRDefault="004F2232" w:rsidP="004F2232">
            <w:pPr>
              <w:keepLines/>
              <w:pageBreakBefore/>
            </w:pPr>
            <w:r w:rsidRPr="00CD5E31">
              <w:t>Erbringt die technische Administration de</w:t>
            </w:r>
            <w:r w:rsidR="001F4687">
              <w:t>s</w:t>
            </w:r>
            <w:r w:rsidRPr="00CD5E31">
              <w:t xml:space="preserve"> GEVER-</w:t>
            </w:r>
            <w:r w:rsidR="001F4687">
              <w:t>Systems</w:t>
            </w:r>
            <w:r w:rsidR="001F4687" w:rsidRPr="00CD5E31">
              <w:t xml:space="preserve"> </w:t>
            </w:r>
            <w:r w:rsidRPr="00CD5E31">
              <w:t>gemäss dem Servi</w:t>
            </w:r>
            <w:r>
              <w:t>ce Level Agreement (SLA) mit der</w:t>
            </w:r>
            <w:r w:rsidRPr="00CD5E31">
              <w:t xml:space="preserve"> </w:t>
            </w:r>
            <w:r w:rsidRPr="00717641">
              <w:rPr>
                <w:b/>
                <w:bCs/>
                <w:i/>
                <w:iCs/>
              </w:rPr>
              <w:t>[</w:t>
            </w:r>
            <w:r w:rsidR="00D073DA">
              <w:rPr>
                <w:b/>
                <w:bCs/>
                <w:i/>
                <w:iCs/>
                <w:highlight w:val="yellow"/>
              </w:rPr>
              <w:t>VE</w:t>
            </w:r>
            <w:r w:rsidRPr="00717641">
              <w:rPr>
                <w:b/>
                <w:bCs/>
                <w:i/>
                <w:iCs/>
              </w:rPr>
              <w:t>]</w:t>
            </w:r>
            <w:r w:rsidRPr="00CD5E31">
              <w:t>.</w:t>
            </w:r>
          </w:p>
          <w:p w14:paraId="568EA725" w14:textId="77777777" w:rsidR="001738DA" w:rsidRPr="00084D11" w:rsidRDefault="001738DA" w:rsidP="004F2232">
            <w:pPr>
              <w:keepLines/>
              <w:pageBreakBefore/>
            </w:pPr>
          </w:p>
        </w:tc>
      </w:tr>
    </w:tbl>
    <w:p w14:paraId="100FBDCB" w14:textId="4AD71CC5" w:rsidR="00DA58F8" w:rsidRDefault="00A323C4" w:rsidP="005A65E7">
      <w:pPr>
        <w:pStyle w:val="berschrift3"/>
      </w:pPr>
      <w:bookmarkStart w:id="152" w:name="_Toc260923210"/>
      <w:bookmarkEnd w:id="151"/>
      <w:proofErr w:type="spellStart"/>
      <w:r w:rsidRPr="00162EE5">
        <w:t>StrucTool</w:t>
      </w:r>
      <w:proofErr w:type="spellEnd"/>
      <w:r>
        <w:rPr>
          <w:rStyle w:val="Funotenzeichen"/>
        </w:rPr>
        <w:footnoteReference w:id="22"/>
      </w:r>
    </w:p>
    <w:tbl>
      <w:tblPr>
        <w:tblStyle w:val="TabellemithellemGitternetz"/>
        <w:tblW w:w="9072" w:type="dxa"/>
        <w:tblLayout w:type="fixed"/>
        <w:tblLook w:val="01E0" w:firstRow="1" w:lastRow="1" w:firstColumn="1" w:lastColumn="1" w:noHBand="0" w:noVBand="0"/>
      </w:tblPr>
      <w:tblGrid>
        <w:gridCol w:w="2093"/>
        <w:gridCol w:w="6979"/>
      </w:tblGrid>
      <w:tr w:rsidR="001738DA" w:rsidRPr="00CD5E31" w14:paraId="5B87F25A" w14:textId="77777777" w:rsidTr="0063605C">
        <w:trPr>
          <w:trHeight w:val="860"/>
        </w:trPr>
        <w:tc>
          <w:tcPr>
            <w:tcW w:w="2093" w:type="dxa"/>
          </w:tcPr>
          <w:p w14:paraId="46F0BE7B" w14:textId="1C62FD8D" w:rsidR="001738DA" w:rsidRPr="00717641" w:rsidRDefault="001738DA" w:rsidP="00A13922">
            <w:pPr>
              <w:pStyle w:val="FormatvorlageUntertitelRechts"/>
            </w:pPr>
            <w:r>
              <w:t>Benutzer BV</w:t>
            </w:r>
            <w:r w:rsidR="00A13922">
              <w:t xml:space="preserve"> (</w:t>
            </w:r>
            <w:proofErr w:type="spellStart"/>
            <w:r w:rsidR="00A13922">
              <w:t>BVerw</w:t>
            </w:r>
            <w:proofErr w:type="spellEnd"/>
            <w:r w:rsidR="00A13922">
              <w:t>)</w:t>
            </w:r>
            <w:r w:rsidR="00A13922">
              <w:rPr>
                <w:rStyle w:val="Funotenzeichen"/>
              </w:rPr>
              <w:footnoteReference w:id="23"/>
            </w:r>
            <w:r>
              <w:t xml:space="preserve"> </w:t>
            </w:r>
            <w:proofErr w:type="spellStart"/>
            <w:r>
              <w:t>StrucTool</w:t>
            </w:r>
            <w:proofErr w:type="spellEnd"/>
          </w:p>
        </w:tc>
        <w:tc>
          <w:tcPr>
            <w:tcW w:w="6979" w:type="dxa"/>
          </w:tcPr>
          <w:p w14:paraId="1CC85532" w14:textId="73A32647" w:rsidR="001738DA" w:rsidRDefault="001738DA" w:rsidP="00CF76D9">
            <w:pPr>
              <w:keepLines/>
              <w:pageBreakBefore/>
              <w:rPr>
                <w:b/>
                <w:i/>
              </w:rPr>
            </w:pPr>
            <w:r>
              <w:t xml:space="preserve">Kann in </w:t>
            </w:r>
            <w:proofErr w:type="spellStart"/>
            <w:r>
              <w:t>StrucTool</w:t>
            </w:r>
            <w:proofErr w:type="spellEnd"/>
            <w:r>
              <w:t xml:space="preserve"> Strukturen erstellen und bearbeiten sowie analoge Ablieferungen </w:t>
            </w:r>
            <w:r w:rsidR="00FB4F82">
              <w:t>bearbeiten</w:t>
            </w:r>
            <w:r>
              <w:t xml:space="preserve">. Teil des </w:t>
            </w:r>
            <w:r w:rsidRPr="00034177">
              <w:rPr>
                <w:b/>
                <w:i/>
              </w:rPr>
              <w:t>[</w:t>
            </w:r>
            <w:r w:rsidRPr="00322605">
              <w:rPr>
                <w:b/>
                <w:i/>
                <w:highlight w:val="yellow"/>
              </w:rPr>
              <w:t>CC INFORMATIONSMANAGEMENT</w:t>
            </w:r>
            <w:r w:rsidRPr="00034177">
              <w:rPr>
                <w:b/>
                <w:i/>
              </w:rPr>
              <w:t>]</w:t>
            </w:r>
            <w:r w:rsidR="00CF32EA" w:rsidRPr="001E061F">
              <w:rPr>
                <w:bCs/>
                <w:iCs/>
              </w:rPr>
              <w:t>.</w:t>
            </w:r>
          </w:p>
          <w:p w14:paraId="4C7910D7" w14:textId="4AE9DF79" w:rsidR="001738DA" w:rsidRPr="00206A58" w:rsidRDefault="001738DA" w:rsidP="00CF76D9">
            <w:pPr>
              <w:keepLines/>
              <w:pageBreakBefore/>
            </w:pPr>
            <w:r w:rsidRPr="00206A58">
              <w:t xml:space="preserve">Die Rolle </w:t>
            </w:r>
            <w:r>
              <w:t>«</w:t>
            </w:r>
            <w:r w:rsidRPr="00206A58">
              <w:t>Benutzer BV</w:t>
            </w:r>
            <w:r>
              <w:t>»</w:t>
            </w:r>
            <w:r w:rsidRPr="00206A58">
              <w:t xml:space="preserve"> wird durch </w:t>
            </w:r>
            <w:r>
              <w:t>den/die Inhaber</w:t>
            </w:r>
            <w:r w:rsidR="00D56DB5">
              <w:t>/i</w:t>
            </w:r>
            <w:r>
              <w:t>n der «Rolle</w:t>
            </w:r>
            <w:r w:rsidRPr="00206A58">
              <w:t xml:space="preserve"> Admin BV </w:t>
            </w:r>
            <w:proofErr w:type="spellStart"/>
            <w:r w:rsidRPr="00206A58">
              <w:t>StrucTool</w:t>
            </w:r>
            <w:proofErr w:type="spellEnd"/>
            <w:r>
              <w:t>»</w:t>
            </w:r>
            <w:r w:rsidRPr="00206A58">
              <w:t xml:space="preserve"> berechtigt.</w:t>
            </w:r>
          </w:p>
        </w:tc>
      </w:tr>
      <w:tr w:rsidR="001738DA" w:rsidRPr="00CD5E31" w14:paraId="19046115" w14:textId="77777777" w:rsidTr="0063605C">
        <w:trPr>
          <w:trHeight w:val="860"/>
        </w:trPr>
        <w:tc>
          <w:tcPr>
            <w:tcW w:w="2093" w:type="dxa"/>
          </w:tcPr>
          <w:p w14:paraId="09695644" w14:textId="7DE1191B" w:rsidR="001738DA" w:rsidRPr="00717641" w:rsidRDefault="001738DA" w:rsidP="00CF76D9">
            <w:pPr>
              <w:pStyle w:val="FormatvorlageUntertitelRechts"/>
            </w:pPr>
            <w:r>
              <w:t xml:space="preserve">Admin BV </w:t>
            </w:r>
            <w:r w:rsidR="00A13922">
              <w:t>(</w:t>
            </w:r>
            <w:proofErr w:type="spellStart"/>
            <w:r w:rsidR="00A13922">
              <w:t>BVerw</w:t>
            </w:r>
            <w:proofErr w:type="spellEnd"/>
            <w:r w:rsidR="00A13922">
              <w:t xml:space="preserve">) </w:t>
            </w:r>
            <w:proofErr w:type="spellStart"/>
            <w:r>
              <w:t>StrucTool</w:t>
            </w:r>
            <w:proofErr w:type="spellEnd"/>
          </w:p>
        </w:tc>
        <w:tc>
          <w:tcPr>
            <w:tcW w:w="6979" w:type="dxa"/>
          </w:tcPr>
          <w:p w14:paraId="291F33F0" w14:textId="5FFF18B7" w:rsidR="001738DA" w:rsidRDefault="001738DA" w:rsidP="00CF76D9">
            <w:pPr>
              <w:keepLines/>
              <w:pageBreakBefore/>
            </w:pPr>
            <w:r>
              <w:t xml:space="preserve">Ist verantwortlich für die Nutzung und Verwaltung von </w:t>
            </w:r>
            <w:proofErr w:type="spellStart"/>
            <w:r>
              <w:t>StrucTool</w:t>
            </w:r>
            <w:proofErr w:type="spellEnd"/>
            <w:r>
              <w:t xml:space="preserve"> innerhalb der </w:t>
            </w:r>
            <w:r w:rsidRPr="00717641">
              <w:rPr>
                <w:b/>
                <w:bCs/>
                <w:i/>
                <w:iCs/>
              </w:rPr>
              <w:t>[</w:t>
            </w:r>
            <w:r w:rsidR="00D073DA" w:rsidRPr="001E061F">
              <w:rPr>
                <w:b/>
                <w:bCs/>
                <w:i/>
                <w:iCs/>
                <w:highlight w:val="yellow"/>
              </w:rPr>
              <w:t>VE</w:t>
            </w:r>
            <w:r w:rsidRPr="00717641">
              <w:rPr>
                <w:b/>
                <w:bCs/>
                <w:i/>
                <w:iCs/>
              </w:rPr>
              <w:t>]</w:t>
            </w:r>
            <w:r w:rsidRPr="00CD5E31">
              <w:t>.</w:t>
            </w:r>
            <w:r>
              <w:t xml:space="preserve"> Berechtigt die Rolle «Benutzer BV» und meldet Mutationen dem </w:t>
            </w:r>
            <w:r w:rsidR="0092124F">
              <w:t>BAR</w:t>
            </w:r>
            <w:r>
              <w:t xml:space="preserve">. Kann wie die Rolle «Benutzer BV» in </w:t>
            </w:r>
            <w:proofErr w:type="spellStart"/>
            <w:r>
              <w:t>StrucTool</w:t>
            </w:r>
            <w:proofErr w:type="spellEnd"/>
            <w:r>
              <w:t xml:space="preserve"> Strukturen erstellen und bearbeiten sowie analoge Ablieferungen </w:t>
            </w:r>
            <w:r w:rsidR="00FB4F82">
              <w:t>bearbeiten</w:t>
            </w:r>
            <w:r>
              <w:t xml:space="preserve">. Teil des </w:t>
            </w:r>
            <w:r w:rsidRPr="00034177">
              <w:rPr>
                <w:b/>
                <w:i/>
              </w:rPr>
              <w:t>[</w:t>
            </w:r>
            <w:r w:rsidRPr="00322605">
              <w:rPr>
                <w:b/>
                <w:i/>
                <w:highlight w:val="yellow"/>
              </w:rPr>
              <w:t>CC INFORMATIONSMANAGEMENT</w:t>
            </w:r>
            <w:r w:rsidRPr="00034177">
              <w:rPr>
                <w:b/>
                <w:i/>
              </w:rPr>
              <w:t>]</w:t>
            </w:r>
            <w:r w:rsidRPr="001E061F">
              <w:rPr>
                <w:bCs/>
                <w:iCs/>
              </w:rPr>
              <w:t>.</w:t>
            </w:r>
          </w:p>
          <w:p w14:paraId="2D1851BC" w14:textId="77777777" w:rsidR="001738DA" w:rsidRPr="00CD5E31" w:rsidRDefault="001738DA" w:rsidP="00A13922">
            <w:pPr>
              <w:keepLines/>
              <w:pageBreakBefore/>
            </w:pPr>
            <w:r>
              <w:t>Die Rolle «Admin BV» wird nach vorgängiger Schulung durch das B</w:t>
            </w:r>
            <w:r w:rsidR="00A13922">
              <w:t>AR</w:t>
            </w:r>
            <w:r>
              <w:t xml:space="preserve"> berechtigt.</w:t>
            </w:r>
          </w:p>
        </w:tc>
      </w:tr>
    </w:tbl>
    <w:p w14:paraId="5315416B" w14:textId="7B1A53E9" w:rsidR="00993FC2" w:rsidRDefault="00993FC2" w:rsidP="002B0485">
      <w:pPr>
        <w:pStyle w:val="berschrift3"/>
      </w:pPr>
      <w:bookmarkStart w:id="153" w:name="_Toc260928422"/>
      <w:r>
        <w:t>Online-Zugang BAR</w:t>
      </w:r>
    </w:p>
    <w:tbl>
      <w:tblPr>
        <w:tblStyle w:val="TabellemithellemGitternetz"/>
        <w:tblW w:w="9072" w:type="dxa"/>
        <w:tblLayout w:type="fixed"/>
        <w:tblLook w:val="01E0" w:firstRow="1" w:lastRow="1" w:firstColumn="1" w:lastColumn="1" w:noHBand="0" w:noVBand="0"/>
      </w:tblPr>
      <w:tblGrid>
        <w:gridCol w:w="2093"/>
        <w:gridCol w:w="6979"/>
      </w:tblGrid>
      <w:tr w:rsidR="00993FC2" w:rsidRPr="00CD5E31" w14:paraId="436A4DE5" w14:textId="77777777" w:rsidTr="0063605C">
        <w:trPr>
          <w:trHeight w:val="860"/>
        </w:trPr>
        <w:tc>
          <w:tcPr>
            <w:tcW w:w="2093" w:type="dxa"/>
          </w:tcPr>
          <w:p w14:paraId="3B459693" w14:textId="77777777" w:rsidR="00993FC2" w:rsidRPr="00D077DE" w:rsidRDefault="00993FC2" w:rsidP="00FC630D">
            <w:pPr>
              <w:pStyle w:val="FormatvorlageUntertitelRechts"/>
              <w:rPr>
                <w:highlight w:val="yellow"/>
              </w:rPr>
            </w:pPr>
            <w:r w:rsidRPr="00A31B5B">
              <w:t>Abliefernde Stelle Online-Zugang BAR</w:t>
            </w:r>
          </w:p>
        </w:tc>
        <w:tc>
          <w:tcPr>
            <w:tcW w:w="6979" w:type="dxa"/>
          </w:tcPr>
          <w:p w14:paraId="77AE6289" w14:textId="360CD022" w:rsidR="00993FC2" w:rsidRPr="00A31B5B" w:rsidRDefault="00993FC2" w:rsidP="00FC630D">
            <w:r w:rsidRPr="00A31B5B">
              <w:t xml:space="preserve">Fachspezifische Rolle für den Online-Zugang des </w:t>
            </w:r>
            <w:r>
              <w:t>BAR.</w:t>
            </w:r>
            <w:r w:rsidR="000B5811" w:rsidRPr="00A31B5B">
              <w:rPr>
                <w:rStyle w:val="Funotenzeichen"/>
              </w:rPr>
              <w:footnoteReference w:id="24"/>
            </w:r>
            <w:r>
              <w:t xml:space="preserve"> i</w:t>
            </w:r>
            <w:r w:rsidRPr="00A31B5B">
              <w:t xml:space="preserve">st berechtigt, in sämtliche abgelieferte Unterlagen der </w:t>
            </w:r>
            <w:r w:rsidRPr="00A31B5B">
              <w:rPr>
                <w:b/>
                <w:bCs/>
                <w:i/>
                <w:iCs/>
              </w:rPr>
              <w:t>[</w:t>
            </w:r>
            <w:r w:rsidR="00D073DA">
              <w:rPr>
                <w:b/>
                <w:bCs/>
                <w:i/>
                <w:iCs/>
                <w:highlight w:val="yellow"/>
              </w:rPr>
              <w:t>VE</w:t>
            </w:r>
            <w:r w:rsidRPr="00A31B5B">
              <w:rPr>
                <w:b/>
                <w:bCs/>
                <w:i/>
                <w:iCs/>
              </w:rPr>
              <w:t xml:space="preserve">] </w:t>
            </w:r>
            <w:r w:rsidRPr="00A31B5B">
              <w:t>Einsicht zu nehmen</w:t>
            </w:r>
            <w:r>
              <w:t xml:space="preserve">. </w:t>
            </w:r>
            <w:r w:rsidRPr="00A31B5B">
              <w:t>Das betrifft insbesondere auch Unterlagen, die noch einer Schutzfrist gemäss Art. 9, 11 oder 12 BGA unterliegen. Enthalten diese Unterlagen Personendaten, ist eine Einsicht nur aus bestimmten Gründen</w:t>
            </w:r>
            <w:r>
              <w:t xml:space="preserve"> zulässig (Art. 14 Abs. 2 BGA).</w:t>
            </w:r>
          </w:p>
          <w:p w14:paraId="78071980" w14:textId="24997707" w:rsidR="00993FC2" w:rsidRPr="00A31B5B" w:rsidRDefault="00993FC2" w:rsidP="00FC630D">
            <w:pPr>
              <w:keepLines/>
              <w:pageBreakBefore/>
            </w:pPr>
            <w:r w:rsidRPr="00A31B5B">
              <w:t>Die Rolle «Abliefernde Stelle» wird von der Rolle «Verantwortliche/r Amtsausleihen» be</w:t>
            </w:r>
            <w:r>
              <w:t>re</w:t>
            </w:r>
            <w:r w:rsidRPr="00A31B5B">
              <w:t>chtigt, Mutationen meldet die Rolle «V</w:t>
            </w:r>
            <w:r>
              <w:t>erantwortliche/r Amtsausleihen» der</w:t>
            </w:r>
            <w:r w:rsidRPr="00A31B5B">
              <w:t xml:space="preserve"> </w:t>
            </w:r>
            <w:r w:rsidRPr="00A31B5B">
              <w:rPr>
                <w:b/>
                <w:bCs/>
                <w:i/>
                <w:iCs/>
              </w:rPr>
              <w:t>[</w:t>
            </w:r>
            <w:r w:rsidR="00D073DA">
              <w:rPr>
                <w:b/>
                <w:bCs/>
                <w:i/>
                <w:iCs/>
                <w:highlight w:val="yellow"/>
              </w:rPr>
              <w:t>VE</w:t>
            </w:r>
            <w:r w:rsidRPr="00A31B5B">
              <w:rPr>
                <w:b/>
                <w:bCs/>
                <w:i/>
                <w:iCs/>
              </w:rPr>
              <w:t xml:space="preserve">] </w:t>
            </w:r>
            <w:r w:rsidRPr="00A31B5B">
              <w:t>dem BAR (benutzer-admin@bar.admin.ch).</w:t>
            </w:r>
          </w:p>
        </w:tc>
      </w:tr>
      <w:tr w:rsidR="00993FC2" w:rsidRPr="00CD5E31" w14:paraId="2491BB0A" w14:textId="77777777" w:rsidTr="0063605C">
        <w:trPr>
          <w:trHeight w:val="860"/>
        </w:trPr>
        <w:tc>
          <w:tcPr>
            <w:tcW w:w="2093" w:type="dxa"/>
          </w:tcPr>
          <w:p w14:paraId="603B108C" w14:textId="77777777" w:rsidR="00993FC2" w:rsidRPr="007B7453" w:rsidRDefault="00993FC2" w:rsidP="00FC630D">
            <w:pPr>
              <w:pStyle w:val="FormatvorlageUntertitelRechts"/>
            </w:pPr>
            <w:r w:rsidRPr="007B7453">
              <w:t>Verantwortliche/r Amtsausleihen Online-Zugang BAR</w:t>
            </w:r>
          </w:p>
        </w:tc>
        <w:tc>
          <w:tcPr>
            <w:tcW w:w="6979" w:type="dxa"/>
          </w:tcPr>
          <w:p w14:paraId="54F6BA34" w14:textId="2E7816BE" w:rsidR="00993FC2" w:rsidRPr="007B7453" w:rsidRDefault="00993FC2" w:rsidP="00FC630D">
            <w:r w:rsidRPr="007B7453">
              <w:t xml:space="preserve">Bestellt die Person mit der Rolle «Abliefernde Stelle» Unterlagen von </w:t>
            </w:r>
            <w:r w:rsidRPr="00322605">
              <w:rPr>
                <w:b/>
                <w:bCs/>
                <w:i/>
                <w:iCs/>
                <w:highlight w:val="yellow"/>
              </w:rPr>
              <w:t>[</w:t>
            </w:r>
            <w:r w:rsidR="00D073DA">
              <w:rPr>
                <w:b/>
                <w:bCs/>
                <w:i/>
                <w:iCs/>
                <w:highlight w:val="yellow"/>
              </w:rPr>
              <w:t>VE</w:t>
            </w:r>
            <w:r w:rsidRPr="007B7453">
              <w:rPr>
                <w:b/>
                <w:bCs/>
                <w:i/>
                <w:iCs/>
              </w:rPr>
              <w:t>]</w:t>
            </w:r>
            <w:r w:rsidRPr="007B7453">
              <w:t>, die noch einer Schutzfrist unterliegen, wird der/die «Verantwortliche Amtsausleihen» automatisch per E-Mail über diesen Vorgang informiert. Ist für die Einsicht eine Begründung nötig, wird diese ebenfalls gemeldet.</w:t>
            </w:r>
          </w:p>
          <w:p w14:paraId="18523396" w14:textId="500D50A3" w:rsidR="00993FC2" w:rsidRPr="007B7453" w:rsidRDefault="00993FC2" w:rsidP="00FC630D">
            <w:r w:rsidRPr="007B7453">
              <w:t xml:space="preserve">Die Erstmeldung der Rolle «Verantwortliche/r Amtsausleihen erfolgt durch ein GL-Mitglied der </w:t>
            </w:r>
            <w:r w:rsidRPr="00322605">
              <w:rPr>
                <w:b/>
                <w:bCs/>
                <w:i/>
                <w:iCs/>
                <w:highlight w:val="yellow"/>
              </w:rPr>
              <w:t>[</w:t>
            </w:r>
            <w:r w:rsidR="00D073DA">
              <w:rPr>
                <w:b/>
                <w:bCs/>
                <w:i/>
                <w:iCs/>
                <w:highlight w:val="yellow"/>
              </w:rPr>
              <w:t>VE</w:t>
            </w:r>
            <w:r w:rsidRPr="007B7453">
              <w:rPr>
                <w:b/>
                <w:bCs/>
                <w:i/>
                <w:iCs/>
              </w:rPr>
              <w:t>]</w:t>
            </w:r>
            <w:r w:rsidRPr="007B7453">
              <w:t xml:space="preserve"> an das BAR. Mutationen werden durch die Rolle «Verantwortliche/r Amtsausleihen» gemeldet (benutzer-admin@bar.admin.ch).</w:t>
            </w:r>
          </w:p>
        </w:tc>
      </w:tr>
    </w:tbl>
    <w:p w14:paraId="4B1FF53E" w14:textId="562095AD" w:rsidR="00993FC2" w:rsidRDefault="00993FC2" w:rsidP="00993FC2">
      <w:pPr>
        <w:pStyle w:val="berschrift3"/>
      </w:pPr>
      <w:r>
        <w:t>Weitere Systeme und Ablagen</w:t>
      </w:r>
    </w:p>
    <w:p w14:paraId="2AB3F138" w14:textId="75F6ED4C" w:rsidR="00993FC2" w:rsidRPr="00C8635A" w:rsidRDefault="00C21C3D">
      <w:pPr>
        <w:spacing w:before="0" w:after="0" w:line="240" w:lineRule="auto"/>
        <w:jc w:val="left"/>
        <w:rPr>
          <w:b/>
          <w:bCs/>
          <w:i/>
          <w:iCs/>
          <w:kern w:val="32"/>
          <w:sz w:val="28"/>
        </w:rPr>
      </w:pPr>
      <w:r w:rsidRPr="00F546F5">
        <w:rPr>
          <w:b/>
          <w:bCs/>
          <w:i/>
          <w:iCs/>
          <w:highlight w:val="yellow"/>
        </w:rPr>
        <w:t>[</w:t>
      </w:r>
      <w:r w:rsidR="00993FC2" w:rsidRPr="00C8635A">
        <w:rPr>
          <w:b/>
          <w:bCs/>
          <w:i/>
          <w:iCs/>
          <w:highlight w:val="yellow"/>
        </w:rPr>
        <w:t xml:space="preserve">Die Verantwortlichkeiten für weitere Systeme und Ablagen sind in Anhang </w:t>
      </w:r>
      <w:r w:rsidR="00471678">
        <w:rPr>
          <w:b/>
          <w:bCs/>
          <w:i/>
          <w:iCs/>
          <w:highlight w:val="yellow"/>
        </w:rPr>
        <w:t>8</w:t>
      </w:r>
      <w:r w:rsidR="00993FC2" w:rsidRPr="00C8635A">
        <w:rPr>
          <w:b/>
          <w:bCs/>
          <w:i/>
          <w:iCs/>
          <w:highlight w:val="yellow"/>
        </w:rPr>
        <w:t>aufgeführt und in den entsprechenden Bearbeitungs</w:t>
      </w:r>
      <w:r w:rsidR="00DE70EC">
        <w:rPr>
          <w:b/>
          <w:bCs/>
          <w:i/>
          <w:iCs/>
          <w:highlight w:val="yellow"/>
        </w:rPr>
        <w:t>vorschriften</w:t>
      </w:r>
      <w:r w:rsidR="00993FC2" w:rsidRPr="00C8635A">
        <w:rPr>
          <w:b/>
          <w:bCs/>
          <w:i/>
          <w:iCs/>
          <w:highlight w:val="yellow"/>
        </w:rPr>
        <w:t xml:space="preserve"> geregelt.</w:t>
      </w:r>
      <w:r w:rsidRPr="00C8635A">
        <w:rPr>
          <w:b/>
          <w:bCs/>
          <w:i/>
          <w:iCs/>
          <w:highlight w:val="yellow"/>
        </w:rPr>
        <w:t>]</w:t>
      </w:r>
      <w:r w:rsidRPr="00C8635A">
        <w:rPr>
          <w:b/>
          <w:bCs/>
          <w:i/>
          <w:iCs/>
        </w:rPr>
        <w:t xml:space="preserve"> </w:t>
      </w:r>
    </w:p>
    <w:p w14:paraId="5F7CD631" w14:textId="717B8541" w:rsidR="00E50EEB" w:rsidRDefault="00E50EEB" w:rsidP="00EE29B8">
      <w:pPr>
        <w:pStyle w:val="berschrift1"/>
        <w:spacing w:before="360"/>
      </w:pPr>
      <w:bookmarkStart w:id="154" w:name="_Toc177469406"/>
      <w:r>
        <w:lastRenderedPageBreak/>
        <w:t>Inkraftsetzung</w:t>
      </w:r>
      <w:bookmarkEnd w:id="152"/>
      <w:bookmarkEnd w:id="153"/>
      <w:bookmarkEnd w:id="154"/>
    </w:p>
    <w:p w14:paraId="486ED884" w14:textId="77777777" w:rsidR="00993FC2" w:rsidRPr="00626815" w:rsidRDefault="00993FC2" w:rsidP="00626815"/>
    <w:p w14:paraId="5331F2B6" w14:textId="25652A70" w:rsidR="00E50EEB" w:rsidRDefault="00E50EEB" w:rsidP="00E50EEB">
      <w:r>
        <w:t xml:space="preserve">Diese Weisungen treten auf den </w:t>
      </w:r>
      <w:r w:rsidR="00D34F77" w:rsidRPr="00D34F77">
        <w:rPr>
          <w:b/>
          <w:i/>
        </w:rPr>
        <w:t>[</w:t>
      </w:r>
      <w:proofErr w:type="spellStart"/>
      <w:proofErr w:type="gramStart"/>
      <w:r w:rsidR="0034739D" w:rsidRPr="00322605">
        <w:rPr>
          <w:b/>
          <w:i/>
          <w:highlight w:val="yellow"/>
        </w:rPr>
        <w:t>tt</w:t>
      </w:r>
      <w:r w:rsidRPr="00322605">
        <w:rPr>
          <w:b/>
          <w:i/>
          <w:highlight w:val="yellow"/>
        </w:rPr>
        <w:t>.</w:t>
      </w:r>
      <w:r w:rsidR="0034739D" w:rsidRPr="00322605">
        <w:rPr>
          <w:b/>
          <w:i/>
          <w:highlight w:val="yellow"/>
        </w:rPr>
        <w:t>mm</w:t>
      </w:r>
      <w:r w:rsidRPr="00322605">
        <w:rPr>
          <w:b/>
          <w:i/>
          <w:highlight w:val="yellow"/>
        </w:rPr>
        <w:t>.</w:t>
      </w:r>
      <w:r w:rsidR="0034739D" w:rsidRPr="00322605">
        <w:rPr>
          <w:b/>
          <w:i/>
          <w:highlight w:val="yellow"/>
        </w:rPr>
        <w:t>jjjj</w:t>
      </w:r>
      <w:proofErr w:type="spellEnd"/>
      <w:proofErr w:type="gramEnd"/>
      <w:r w:rsidR="00D34F77" w:rsidRPr="00D34F77">
        <w:rPr>
          <w:b/>
          <w:i/>
        </w:rPr>
        <w:t>]</w:t>
      </w:r>
      <w:r>
        <w:t xml:space="preserve"> in Kraft und ersetzen alle früheren diesbezüglichen Bestimmungen.</w:t>
      </w:r>
    </w:p>
    <w:p w14:paraId="3E3912F3" w14:textId="450C74FA" w:rsidR="00E50EEB" w:rsidRDefault="007B7453" w:rsidP="00EE29B8">
      <w:pPr>
        <w:spacing w:before="360"/>
      </w:pPr>
      <w:r w:rsidRPr="001D5897">
        <w:rPr>
          <w:b/>
          <w:bCs/>
          <w:i/>
          <w:iCs/>
        </w:rPr>
        <w:t>[</w:t>
      </w:r>
      <w:r w:rsidR="00D073DA">
        <w:rPr>
          <w:b/>
          <w:bCs/>
          <w:i/>
          <w:iCs/>
          <w:highlight w:val="yellow"/>
        </w:rPr>
        <w:t>VE</w:t>
      </w:r>
      <w:r w:rsidRPr="001D5897">
        <w:rPr>
          <w:b/>
          <w:bCs/>
          <w:i/>
          <w:iCs/>
        </w:rPr>
        <w:t>]</w:t>
      </w:r>
    </w:p>
    <w:p w14:paraId="2E98BE28" w14:textId="77777777" w:rsidR="00E50EEB" w:rsidRDefault="00E50EEB" w:rsidP="00EE29B8">
      <w:pPr>
        <w:spacing w:before="600"/>
      </w:pPr>
      <w:r>
        <w:t>Unterschrift</w:t>
      </w:r>
    </w:p>
    <w:p w14:paraId="2C6BF700" w14:textId="2C095AF7" w:rsidR="00E50EEB" w:rsidRDefault="00E50EEB" w:rsidP="00E50EEB">
      <w:r>
        <w:t>Vorname Name, Direktor/in</w:t>
      </w:r>
    </w:p>
    <w:p w14:paraId="4F5BEF4C" w14:textId="77777777" w:rsidR="00911416" w:rsidRDefault="00911416">
      <w:pPr>
        <w:spacing w:before="0" w:after="0" w:line="240" w:lineRule="auto"/>
        <w:jc w:val="left"/>
        <w:rPr>
          <w:b/>
          <w:kern w:val="32"/>
          <w:sz w:val="28"/>
        </w:rPr>
      </w:pPr>
      <w:bookmarkStart w:id="155" w:name="_Toc260923211"/>
      <w:bookmarkStart w:id="156" w:name="_Toc260928423"/>
      <w:r>
        <w:br w:type="page"/>
      </w:r>
    </w:p>
    <w:p w14:paraId="44EF7598" w14:textId="4009B46F" w:rsidR="00E50EEB" w:rsidRPr="006B7A4F" w:rsidRDefault="00A02443" w:rsidP="00EE29B8">
      <w:pPr>
        <w:pStyle w:val="berschrift1"/>
        <w:numPr>
          <w:ilvl w:val="0"/>
          <w:numId w:val="0"/>
        </w:numPr>
        <w:spacing w:before="360"/>
      </w:pPr>
      <w:bookmarkStart w:id="157" w:name="_Toc177469407"/>
      <w:r>
        <w:lastRenderedPageBreak/>
        <w:t>Anhänge</w:t>
      </w:r>
      <w:r w:rsidR="00E50EEB">
        <w:t xml:space="preserve"> </w:t>
      </w:r>
      <w:r w:rsidR="006B7A4F" w:rsidRPr="00831026">
        <w:rPr>
          <w:bCs/>
          <w:i/>
          <w:iCs/>
          <w:highlight w:val="yellow"/>
        </w:rPr>
        <w:t>[</w:t>
      </w:r>
      <w:r w:rsidR="00E50EEB" w:rsidRPr="00831026">
        <w:rPr>
          <w:i/>
          <w:highlight w:val="yellow"/>
        </w:rPr>
        <w:t>Detailregelungen und Spezifizierungen</w:t>
      </w:r>
      <w:bookmarkEnd w:id="155"/>
      <w:bookmarkEnd w:id="156"/>
      <w:r w:rsidR="006B7A4F" w:rsidRPr="00831026">
        <w:rPr>
          <w:bCs/>
          <w:i/>
          <w:iCs/>
          <w:highlight w:val="yellow"/>
        </w:rPr>
        <w:t>]</w:t>
      </w:r>
      <w:bookmarkEnd w:id="157"/>
      <w:r w:rsidR="006B7A4F" w:rsidRPr="006B7A4F" w:rsidDel="006B7A4F">
        <w:rPr>
          <w:rStyle w:val="Kommentarzeichen"/>
          <w:i/>
          <w:kern w:val="0"/>
        </w:rPr>
        <w:t xml:space="preserve"> </w:t>
      </w:r>
    </w:p>
    <w:p w14:paraId="317F23B5" w14:textId="77777777" w:rsidR="00E50EEB" w:rsidRDefault="00E50EEB" w:rsidP="00EE29B8">
      <w:pPr>
        <w:pStyle w:val="Titre2bis"/>
        <w:spacing w:before="360"/>
      </w:pPr>
      <w:bookmarkStart w:id="158" w:name="_Toc260923212"/>
      <w:bookmarkStart w:id="159" w:name="_Toc260928424"/>
      <w:bookmarkStart w:id="160" w:name="_Toc177469408"/>
      <w:r>
        <w:t>Anhang 1</w:t>
      </w:r>
      <w:r>
        <w:tab/>
        <w:t>Aktualisierungs- und Änderungskontrolle</w:t>
      </w:r>
      <w:bookmarkEnd w:id="158"/>
      <w:bookmarkEnd w:id="159"/>
      <w:bookmarkEnd w:id="160"/>
    </w:p>
    <w:p w14:paraId="7589A846" w14:textId="77777777" w:rsidR="00E50EEB" w:rsidRPr="009E488E" w:rsidRDefault="00E50EEB" w:rsidP="006C05D3">
      <w:pPr>
        <w:pStyle w:val="Untertitel"/>
      </w:pPr>
      <w:r w:rsidRPr="009E488E">
        <w:t>Aktualisierungskontrolle</w:t>
      </w:r>
    </w:p>
    <w:tbl>
      <w:tblPr>
        <w:tblStyle w:val="TabellemithellemGitternetz"/>
        <w:tblW w:w="0" w:type="auto"/>
        <w:tblLook w:val="01E0" w:firstRow="1" w:lastRow="1" w:firstColumn="1" w:lastColumn="1" w:noHBand="0" w:noVBand="0"/>
      </w:tblPr>
      <w:tblGrid>
        <w:gridCol w:w="2329"/>
        <w:gridCol w:w="6732"/>
      </w:tblGrid>
      <w:tr w:rsidR="009E488E" w:rsidRPr="009E488E" w14:paraId="730887EE" w14:textId="77777777" w:rsidTr="0063605C">
        <w:trPr>
          <w:trHeight w:val="431"/>
        </w:trPr>
        <w:tc>
          <w:tcPr>
            <w:tcW w:w="2376" w:type="dxa"/>
          </w:tcPr>
          <w:p w14:paraId="3D09773F" w14:textId="77777777" w:rsidR="009E488E" w:rsidRPr="009E488E" w:rsidRDefault="009E488E" w:rsidP="00E526F4">
            <w:pPr>
              <w:pStyle w:val="NormalfrTabellen"/>
            </w:pPr>
            <w:r w:rsidRPr="009E488E">
              <w:t>Überprüfungsrhythmus</w:t>
            </w:r>
          </w:p>
        </w:tc>
        <w:tc>
          <w:tcPr>
            <w:tcW w:w="6911" w:type="dxa"/>
          </w:tcPr>
          <w:p w14:paraId="2F30826E" w14:textId="77777777" w:rsidR="009E488E" w:rsidRPr="009E488E" w:rsidRDefault="009E488E" w:rsidP="00E526F4">
            <w:pPr>
              <w:pStyle w:val="NormalfrTabellen"/>
            </w:pPr>
            <w:r w:rsidRPr="009E488E">
              <w:t>Weisung jährlich, Anhänge laufend</w:t>
            </w:r>
            <w:r w:rsidR="00366B7B">
              <w:t>,</w:t>
            </w:r>
            <w:r w:rsidRPr="009E488E">
              <w:t xml:space="preserve"> mindestens aber halbjährlich</w:t>
            </w:r>
          </w:p>
        </w:tc>
      </w:tr>
      <w:tr w:rsidR="009E488E" w:rsidRPr="009E488E" w14:paraId="0D5D2D30" w14:textId="77777777" w:rsidTr="0063605C">
        <w:trPr>
          <w:trHeight w:val="68"/>
        </w:trPr>
        <w:tc>
          <w:tcPr>
            <w:tcW w:w="2376" w:type="dxa"/>
          </w:tcPr>
          <w:p w14:paraId="2953AABA" w14:textId="77777777" w:rsidR="009E488E" w:rsidRPr="009E488E" w:rsidRDefault="009E488E" w:rsidP="00E526F4">
            <w:pPr>
              <w:pStyle w:val="NormalfrTabellen"/>
            </w:pPr>
            <w:r w:rsidRPr="009E488E">
              <w:t>Federführung</w:t>
            </w:r>
          </w:p>
        </w:tc>
        <w:tc>
          <w:tcPr>
            <w:tcW w:w="6911" w:type="dxa"/>
          </w:tcPr>
          <w:p w14:paraId="09C95F64" w14:textId="77777777" w:rsidR="009E488E" w:rsidRPr="00717641" w:rsidRDefault="00A0198F" w:rsidP="00E526F4">
            <w:pPr>
              <w:pStyle w:val="NormalfrTabellen"/>
              <w:rPr>
                <w:b/>
                <w:i/>
              </w:rPr>
            </w:pPr>
            <w:r w:rsidRPr="00717641">
              <w:rPr>
                <w:b/>
                <w:i/>
              </w:rPr>
              <w:t>[</w:t>
            </w:r>
            <w:r w:rsidRPr="00604DA9">
              <w:rPr>
                <w:b/>
                <w:i/>
                <w:highlight w:val="yellow"/>
              </w:rPr>
              <w:t>OV-Verantwortliche</w:t>
            </w:r>
            <w:r w:rsidR="00E31DC1" w:rsidRPr="00717641">
              <w:rPr>
                <w:b/>
                <w:i/>
              </w:rPr>
              <w:t>]</w:t>
            </w:r>
          </w:p>
        </w:tc>
      </w:tr>
    </w:tbl>
    <w:p w14:paraId="4A9B4435" w14:textId="77777777" w:rsidR="00E50EEB" w:rsidRPr="009E488E" w:rsidRDefault="00E50EEB" w:rsidP="006C05D3">
      <w:pPr>
        <w:pStyle w:val="Untertitel"/>
      </w:pPr>
      <w:r w:rsidRPr="009E488E">
        <w:t>Änderungskontrolle</w:t>
      </w:r>
    </w:p>
    <w:tbl>
      <w:tblPr>
        <w:tblStyle w:val="Listentabelle3Akz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85"/>
        <w:gridCol w:w="1115"/>
        <w:gridCol w:w="2352"/>
        <w:gridCol w:w="4509"/>
      </w:tblGrid>
      <w:tr w:rsidR="004550AD" w:rsidRPr="0063605C" w14:paraId="312612C8" w14:textId="77777777" w:rsidTr="00636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bottom w:val="none" w:sz="0" w:space="0" w:color="auto"/>
              <w:right w:val="none" w:sz="0" w:space="0" w:color="auto"/>
            </w:tcBorders>
          </w:tcPr>
          <w:p w14:paraId="419480D1" w14:textId="77777777" w:rsidR="009E488E" w:rsidRPr="0063605C" w:rsidRDefault="009E488E" w:rsidP="00E526F4">
            <w:pPr>
              <w:pStyle w:val="Tabellentiteln"/>
              <w:rPr>
                <w:b/>
                <w:bCs/>
                <w:color w:val="FFFFFF" w:themeColor="background1"/>
              </w:rPr>
            </w:pPr>
            <w:r w:rsidRPr="0063605C">
              <w:rPr>
                <w:b/>
                <w:bCs/>
                <w:color w:val="FFFFFF" w:themeColor="background1"/>
              </w:rPr>
              <w:t>Version</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tcPr>
          <w:p w14:paraId="791EAA6A" w14:textId="77777777" w:rsidR="009E488E" w:rsidRPr="0063605C" w:rsidRDefault="009E488E" w:rsidP="00E526F4">
            <w:pPr>
              <w:pStyle w:val="Tabellentiteln"/>
              <w:rPr>
                <w:b/>
                <w:bCs/>
                <w:color w:val="FFFFFF" w:themeColor="background1"/>
              </w:rPr>
            </w:pPr>
            <w:r w:rsidRPr="0063605C">
              <w:rPr>
                <w:b/>
                <w:bCs/>
                <w:color w:val="FFFFFF" w:themeColor="background1"/>
              </w:rPr>
              <w:t>Datum</w:t>
            </w:r>
          </w:p>
        </w:tc>
        <w:tc>
          <w:tcPr>
            <w:tcW w:w="2409" w:type="dxa"/>
          </w:tcPr>
          <w:p w14:paraId="287C9234" w14:textId="77777777" w:rsidR="009E488E" w:rsidRPr="0063605C" w:rsidRDefault="009E488E" w:rsidP="00E526F4">
            <w:pPr>
              <w:pStyle w:val="Tabellentiteln"/>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3605C">
              <w:rPr>
                <w:b/>
                <w:bCs/>
                <w:color w:val="FFFFFF" w:themeColor="background1"/>
              </w:rPr>
              <w:t>Name oder Rolle</w:t>
            </w:r>
          </w:p>
        </w:tc>
        <w:tc>
          <w:tcPr>
            <w:cnfStyle w:val="000100001000" w:firstRow="0" w:lastRow="0" w:firstColumn="0" w:lastColumn="1" w:oddVBand="0" w:evenVBand="0" w:oddHBand="0" w:evenHBand="0" w:firstRowFirstColumn="0" w:firstRowLastColumn="1" w:lastRowFirstColumn="0" w:lastRowLastColumn="0"/>
            <w:tcW w:w="4643" w:type="dxa"/>
            <w:tcBorders>
              <w:left w:val="none" w:sz="0" w:space="0" w:color="auto"/>
              <w:bottom w:val="none" w:sz="0" w:space="0" w:color="auto"/>
            </w:tcBorders>
          </w:tcPr>
          <w:p w14:paraId="4E01ABBB" w14:textId="77777777" w:rsidR="009E488E" w:rsidRPr="0063605C" w:rsidRDefault="009E488E" w:rsidP="00E526F4">
            <w:pPr>
              <w:pStyle w:val="Tabellentiteln"/>
              <w:rPr>
                <w:b/>
                <w:bCs/>
                <w:color w:val="FFFFFF" w:themeColor="background1"/>
              </w:rPr>
            </w:pPr>
            <w:r w:rsidRPr="0063605C">
              <w:rPr>
                <w:b/>
                <w:bCs/>
                <w:color w:val="FFFFFF" w:themeColor="background1"/>
              </w:rPr>
              <w:t>Bemerkungen (geändert, geprüft, genehmigt)</w:t>
            </w:r>
          </w:p>
        </w:tc>
      </w:tr>
      <w:tr w:rsidR="009E488E" w:rsidRPr="009E488E" w14:paraId="37E0E233"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bottom w:val="none" w:sz="0" w:space="0" w:color="auto"/>
              <w:right w:val="none" w:sz="0" w:space="0" w:color="auto"/>
            </w:tcBorders>
          </w:tcPr>
          <w:p w14:paraId="1CAB4113" w14:textId="77777777" w:rsidR="009E488E" w:rsidRPr="0063605C" w:rsidRDefault="00FA2ECC" w:rsidP="00E526F4">
            <w:pPr>
              <w:pStyle w:val="NormalfrTabellen"/>
              <w:rPr>
                <w:b w:val="0"/>
                <w:bCs w:val="0"/>
              </w:rPr>
            </w:pPr>
            <w:r w:rsidRPr="0063605C">
              <w:rPr>
                <w:b w:val="0"/>
                <w:bCs w:val="0"/>
              </w:rPr>
              <w:t>0.1</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70EC3524" w14:textId="77777777" w:rsidR="009E488E" w:rsidRPr="0063605C" w:rsidRDefault="009E488E" w:rsidP="00E526F4">
            <w:pPr>
              <w:pStyle w:val="NormalfrTabellen"/>
            </w:pPr>
          </w:p>
        </w:tc>
        <w:tc>
          <w:tcPr>
            <w:tcW w:w="2409" w:type="dxa"/>
            <w:tcBorders>
              <w:top w:val="none" w:sz="0" w:space="0" w:color="auto"/>
              <w:bottom w:val="none" w:sz="0" w:space="0" w:color="auto"/>
            </w:tcBorders>
          </w:tcPr>
          <w:p w14:paraId="30BF8B9B" w14:textId="77777777" w:rsidR="009E488E" w:rsidRPr="0063605C" w:rsidRDefault="009E488E" w:rsidP="00E526F4">
            <w:pPr>
              <w:pStyle w:val="NormalfrTabellen"/>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tcBorders>
          </w:tcPr>
          <w:p w14:paraId="3F5B97F2" w14:textId="77777777" w:rsidR="009E488E" w:rsidRPr="009E488E" w:rsidRDefault="009E488E" w:rsidP="00E526F4">
            <w:pPr>
              <w:pStyle w:val="NormalfrTabellen"/>
            </w:pPr>
          </w:p>
        </w:tc>
      </w:tr>
      <w:tr w:rsidR="009E488E" w:rsidRPr="009E488E" w14:paraId="43415C4E" w14:textId="77777777" w:rsidTr="0063605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101" w:type="dxa"/>
            <w:tcBorders>
              <w:top w:val="none" w:sz="0" w:space="0" w:color="auto"/>
              <w:right w:val="none" w:sz="0" w:space="0" w:color="auto"/>
            </w:tcBorders>
          </w:tcPr>
          <w:p w14:paraId="49529CB6" w14:textId="77777777" w:rsidR="009E488E" w:rsidRPr="0063605C" w:rsidRDefault="009E488E" w:rsidP="00E526F4">
            <w:pPr>
              <w:pStyle w:val="NormalfrTabellen"/>
              <w:rPr>
                <w:b w:val="0"/>
                <w:bCs w:val="0"/>
              </w:rPr>
            </w:pP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0152D853" w14:textId="77777777" w:rsidR="009E488E" w:rsidRPr="0063605C" w:rsidRDefault="009E488E" w:rsidP="00E526F4">
            <w:pPr>
              <w:pStyle w:val="NormalfrTabellen"/>
              <w:rPr>
                <w:b w:val="0"/>
                <w:bCs w:val="0"/>
              </w:rPr>
            </w:pPr>
          </w:p>
        </w:tc>
        <w:tc>
          <w:tcPr>
            <w:tcW w:w="2409" w:type="dxa"/>
            <w:tcBorders>
              <w:top w:val="none" w:sz="0" w:space="0" w:color="auto"/>
            </w:tcBorders>
          </w:tcPr>
          <w:p w14:paraId="62419256" w14:textId="77777777" w:rsidR="009E488E" w:rsidRPr="0063605C" w:rsidRDefault="009E488E" w:rsidP="00E526F4">
            <w:pPr>
              <w:pStyle w:val="NormalfrTabellen"/>
              <w:cnfStyle w:val="010000000000" w:firstRow="0" w:lastRow="1" w:firstColumn="0" w:lastColumn="0" w:oddVBand="0" w:evenVBand="0" w:oddHBand="0" w:evenHBand="0" w:firstRowFirstColumn="0" w:firstRowLastColumn="0" w:lastRowFirstColumn="0" w:lastRowLastColumn="0"/>
              <w:rPr>
                <w:b w:val="0"/>
                <w:bCs w:val="0"/>
              </w:rPr>
            </w:pPr>
          </w:p>
        </w:tc>
        <w:tc>
          <w:tcPr>
            <w:cnfStyle w:val="000100000010" w:firstRow="0" w:lastRow="0" w:firstColumn="0" w:lastColumn="1" w:oddVBand="0" w:evenVBand="0" w:oddHBand="0" w:evenHBand="0" w:firstRowFirstColumn="0" w:firstRowLastColumn="0" w:lastRowFirstColumn="0" w:lastRowLastColumn="1"/>
            <w:tcW w:w="4643" w:type="dxa"/>
            <w:tcBorders>
              <w:top w:val="none" w:sz="0" w:space="0" w:color="auto"/>
              <w:left w:val="none" w:sz="0" w:space="0" w:color="auto"/>
            </w:tcBorders>
          </w:tcPr>
          <w:p w14:paraId="0897D134" w14:textId="77777777" w:rsidR="009E488E" w:rsidRPr="009E488E" w:rsidRDefault="009E488E" w:rsidP="00E526F4">
            <w:pPr>
              <w:pStyle w:val="NormalfrTabellen"/>
            </w:pPr>
          </w:p>
        </w:tc>
      </w:tr>
    </w:tbl>
    <w:p w14:paraId="3D7F00D1" w14:textId="3022DDCB" w:rsidR="002A46DE" w:rsidRPr="00CE7E7F" w:rsidRDefault="00713012" w:rsidP="00EE29B8">
      <w:pPr>
        <w:pStyle w:val="Titre2bis"/>
        <w:spacing w:before="360"/>
      </w:pPr>
      <w:bookmarkStart w:id="161" w:name="_Toc260923228"/>
      <w:bookmarkStart w:id="162" w:name="_Toc260928440"/>
      <w:bookmarkStart w:id="163" w:name="_Toc177469409"/>
      <w:r>
        <w:t>Anhang 2</w:t>
      </w:r>
      <w:r>
        <w:tab/>
      </w:r>
      <w:r w:rsidRPr="00DA68D3">
        <w:t>Begriffe</w:t>
      </w:r>
      <w:bookmarkEnd w:id="161"/>
      <w:bookmarkEnd w:id="162"/>
      <w:r w:rsidR="002217CC">
        <w:rPr>
          <w:rStyle w:val="Funotenzeichen"/>
        </w:rPr>
        <w:footnoteReference w:id="25"/>
      </w:r>
      <w:bookmarkEnd w:id="163"/>
      <w:r>
        <w:t xml:space="preserve"> </w:t>
      </w:r>
    </w:p>
    <w:p w14:paraId="3A8175AD" w14:textId="11C458D2" w:rsidR="00626815" w:rsidRDefault="00626815" w:rsidP="001B52A6">
      <w:pPr>
        <w:pStyle w:val="EncadrementGras"/>
        <w:pBdr>
          <w:bottom w:val="single" w:sz="4" w:space="25" w:color="auto"/>
        </w:pBdr>
        <w:ind w:left="85" w:right="113"/>
      </w:pPr>
      <w:r>
        <w:t>Informationen</w:t>
      </w:r>
    </w:p>
    <w:p w14:paraId="34902B2F" w14:textId="365B849C" w:rsidR="00626815" w:rsidRPr="002B0485" w:rsidRDefault="006D7AC1" w:rsidP="001B52A6">
      <w:pPr>
        <w:pStyle w:val="EncadrementGras"/>
        <w:pBdr>
          <w:bottom w:val="single" w:sz="4" w:space="25" w:color="auto"/>
        </w:pBdr>
        <w:ind w:left="85" w:right="113"/>
        <w:rPr>
          <w:b w:val="0"/>
          <w:bCs w:val="0"/>
        </w:rPr>
      </w:pPr>
      <w:r>
        <w:rPr>
          <w:b w:val="0"/>
          <w:bCs w:val="0"/>
        </w:rPr>
        <w:t>Übergreifende</w:t>
      </w:r>
      <w:r w:rsidR="00FD5318" w:rsidRPr="002B0485">
        <w:rPr>
          <w:b w:val="0"/>
          <w:bCs w:val="0"/>
        </w:rPr>
        <w:t xml:space="preserve"> Bezeichnung für Daten, Dokumente, </w:t>
      </w:r>
      <w:r w:rsidR="00D56DB5">
        <w:rPr>
          <w:b w:val="0"/>
          <w:bCs w:val="0"/>
        </w:rPr>
        <w:t xml:space="preserve">Aufzeichnungen, </w:t>
      </w:r>
      <w:r w:rsidR="00FD5318" w:rsidRPr="002B0485">
        <w:rPr>
          <w:b w:val="0"/>
          <w:bCs w:val="0"/>
        </w:rPr>
        <w:t>Unterlagen</w:t>
      </w:r>
      <w:r w:rsidR="00C77C19">
        <w:rPr>
          <w:b w:val="0"/>
          <w:bCs w:val="0"/>
        </w:rPr>
        <w:t>, Dossiers, Geschäfte</w:t>
      </w:r>
      <w:r w:rsidR="00FD5318" w:rsidRPr="002B0485">
        <w:rPr>
          <w:b w:val="0"/>
          <w:bCs w:val="0"/>
        </w:rPr>
        <w:t xml:space="preserve">. Verweist auf </w:t>
      </w:r>
      <w:r w:rsidR="00BE4942" w:rsidRPr="002B0485">
        <w:rPr>
          <w:b w:val="0"/>
          <w:bCs w:val="0"/>
        </w:rPr>
        <w:t xml:space="preserve">jegliche </w:t>
      </w:r>
      <w:r w:rsidR="00FD5318" w:rsidRPr="002B0485">
        <w:rPr>
          <w:b w:val="0"/>
          <w:bCs w:val="0"/>
        </w:rPr>
        <w:t>Inhalte unabhängig vo</w:t>
      </w:r>
      <w:r w:rsidR="00AE0799">
        <w:rPr>
          <w:b w:val="0"/>
          <w:bCs w:val="0"/>
        </w:rPr>
        <w:t xml:space="preserve">m </w:t>
      </w:r>
      <w:r w:rsidR="00FD5318" w:rsidRPr="002B0485">
        <w:rPr>
          <w:b w:val="0"/>
          <w:bCs w:val="0"/>
        </w:rPr>
        <w:t>Umfang</w:t>
      </w:r>
      <w:r w:rsidR="00BE4942" w:rsidRPr="002B0485">
        <w:rPr>
          <w:b w:val="0"/>
          <w:bCs w:val="0"/>
        </w:rPr>
        <w:t>,</w:t>
      </w:r>
      <w:r w:rsidR="00FD5318" w:rsidRPr="002B0485">
        <w:rPr>
          <w:b w:val="0"/>
          <w:bCs w:val="0"/>
        </w:rPr>
        <w:t xml:space="preserve"> Medium </w:t>
      </w:r>
      <w:r w:rsidR="00AE0799">
        <w:rPr>
          <w:b w:val="0"/>
          <w:bCs w:val="0"/>
        </w:rPr>
        <w:t xml:space="preserve">und Kontext </w:t>
      </w:r>
      <w:r w:rsidR="00FD5318" w:rsidRPr="002B0485">
        <w:rPr>
          <w:b w:val="0"/>
          <w:bCs w:val="0"/>
        </w:rPr>
        <w:t xml:space="preserve">sowie </w:t>
      </w:r>
      <w:r w:rsidR="00AE0799">
        <w:rPr>
          <w:b w:val="0"/>
          <w:bCs w:val="0"/>
        </w:rPr>
        <w:t xml:space="preserve">vom </w:t>
      </w:r>
      <w:r w:rsidR="00FD5318" w:rsidRPr="002B0485">
        <w:rPr>
          <w:b w:val="0"/>
          <w:bCs w:val="0"/>
        </w:rPr>
        <w:t>Ablage- bzw. Speicherort.</w:t>
      </w:r>
    </w:p>
    <w:p w14:paraId="0C81F4D8" w14:textId="7AD07EA4" w:rsidR="00E93EB5" w:rsidRDefault="00E93EB5" w:rsidP="001B52A6">
      <w:pPr>
        <w:pStyle w:val="EncadrementGras"/>
        <w:pBdr>
          <w:bottom w:val="single" w:sz="4" w:space="25" w:color="auto"/>
        </w:pBdr>
        <w:ind w:left="85" w:right="113"/>
      </w:pPr>
      <w:r>
        <w:t>Unterlagen</w:t>
      </w:r>
      <w:r w:rsidR="0075507F">
        <w:t>, auch Aufzeichnungen</w:t>
      </w:r>
    </w:p>
    <w:p w14:paraId="2AD5A5E8" w14:textId="542C4658" w:rsidR="00E93EB5" w:rsidRPr="002B0485" w:rsidRDefault="00187D91" w:rsidP="001B52A6">
      <w:pPr>
        <w:pStyle w:val="EncadrementGras"/>
        <w:pBdr>
          <w:bottom w:val="single" w:sz="4" w:space="25" w:color="auto"/>
        </w:pBdr>
        <w:ind w:left="85" w:right="113"/>
        <w:rPr>
          <w:b w:val="0"/>
          <w:bCs w:val="0"/>
        </w:rPr>
      </w:pPr>
      <w:r w:rsidRPr="002B0485">
        <w:rPr>
          <w:b w:val="0"/>
          <w:bCs w:val="0"/>
        </w:rPr>
        <w:t>A</w:t>
      </w:r>
      <w:r w:rsidR="00E93EB5" w:rsidRPr="002B0485">
        <w:rPr>
          <w:b w:val="0"/>
          <w:bCs w:val="0"/>
        </w:rPr>
        <w:t>lle aufgezeichneten Informationen, unabhängig vom Informationsträger, sowie alle Hilfsmittel und ergänzenden Daten, die für das Verständnis dieser Informationen und deren Nutzung notwendig sind.</w:t>
      </w:r>
      <w:r w:rsidR="002217CC">
        <w:rPr>
          <w:b w:val="0"/>
          <w:bCs w:val="0"/>
        </w:rPr>
        <w:t xml:space="preserve"> </w:t>
      </w:r>
      <w:r w:rsidRPr="002B0485">
        <w:rPr>
          <w:b w:val="0"/>
          <w:bCs w:val="0"/>
        </w:rPr>
        <w:t xml:space="preserve"> </w:t>
      </w:r>
    </w:p>
    <w:p w14:paraId="233DE543" w14:textId="1DBD1339" w:rsidR="00DC1528" w:rsidRDefault="00DC1528" w:rsidP="001B52A6">
      <w:pPr>
        <w:pStyle w:val="EncadrementGras"/>
        <w:pBdr>
          <w:bottom w:val="single" w:sz="4" w:space="25" w:color="auto"/>
        </w:pBdr>
        <w:ind w:left="85" w:right="113"/>
      </w:pPr>
      <w:r>
        <w:t>Dokument</w:t>
      </w:r>
    </w:p>
    <w:p w14:paraId="5AA0F76B" w14:textId="637DCB85" w:rsidR="00DC1528" w:rsidRDefault="00DC1528" w:rsidP="001B52A6">
      <w:pPr>
        <w:pStyle w:val="EncadrementGras"/>
        <w:pBdr>
          <w:bottom w:val="single" w:sz="4" w:space="25" w:color="auto"/>
        </w:pBdr>
        <w:ind w:left="85" w:right="113"/>
        <w:rPr>
          <w:rFonts w:cs="Arial"/>
          <w:b w:val="0"/>
          <w:bCs w:val="0"/>
          <w:color w:val="171717"/>
        </w:rPr>
      </w:pPr>
      <w:r w:rsidRPr="002B0485">
        <w:rPr>
          <w:rFonts w:cs="Arial"/>
          <w:b w:val="0"/>
          <w:bCs w:val="0"/>
          <w:color w:val="171717"/>
        </w:rPr>
        <w:t xml:space="preserve">Als Einheit </w:t>
      </w:r>
      <w:proofErr w:type="gramStart"/>
      <w:r w:rsidRPr="002B0485">
        <w:rPr>
          <w:rFonts w:cs="Arial"/>
          <w:b w:val="0"/>
          <w:bCs w:val="0"/>
          <w:color w:val="171717"/>
        </w:rPr>
        <w:t>zu behandelnde</w:t>
      </w:r>
      <w:r w:rsidR="006A50E8">
        <w:rPr>
          <w:rFonts w:cs="Arial"/>
          <w:b w:val="0"/>
          <w:bCs w:val="0"/>
          <w:color w:val="171717"/>
        </w:rPr>
        <w:t>,</w:t>
      </w:r>
      <w:r w:rsidRPr="002B0485">
        <w:rPr>
          <w:rFonts w:cs="Arial"/>
          <w:b w:val="0"/>
          <w:bCs w:val="0"/>
          <w:color w:val="171717"/>
        </w:rPr>
        <w:t xml:space="preserve"> aufgezeichnete Information</w:t>
      </w:r>
      <w:proofErr w:type="gramEnd"/>
      <w:r w:rsidR="00E12ABB">
        <w:rPr>
          <w:rFonts w:cs="Arial"/>
          <w:b w:val="0"/>
          <w:bCs w:val="0"/>
          <w:color w:val="171717"/>
        </w:rPr>
        <w:t>, unabhängig vom Informationsträger.</w:t>
      </w:r>
    </w:p>
    <w:p w14:paraId="62FB1EBA" w14:textId="535DDEF1" w:rsidR="008816A4" w:rsidRDefault="008816A4" w:rsidP="001B52A6">
      <w:pPr>
        <w:pStyle w:val="EncadrementGras"/>
        <w:pBdr>
          <w:bottom w:val="single" w:sz="4" w:space="25" w:color="auto"/>
        </w:pBdr>
        <w:ind w:left="85" w:right="113"/>
      </w:pPr>
      <w:r>
        <w:t>Daten</w:t>
      </w:r>
    </w:p>
    <w:p w14:paraId="7D5388A2" w14:textId="3DD1DE57" w:rsidR="00DC1528" w:rsidRPr="002B0485" w:rsidRDefault="008816A4" w:rsidP="001B52A6">
      <w:pPr>
        <w:pStyle w:val="EncadrementGras"/>
        <w:pBdr>
          <w:bottom w:val="single" w:sz="4" w:space="25" w:color="auto"/>
        </w:pBdr>
        <w:ind w:left="85" w:right="113"/>
        <w:rPr>
          <w:rFonts w:cs="Arial"/>
          <w:b w:val="0"/>
          <w:bCs w:val="0"/>
        </w:rPr>
      </w:pPr>
      <w:r w:rsidRPr="002B0485">
        <w:rPr>
          <w:b w:val="0"/>
          <w:bCs w:val="0"/>
        </w:rPr>
        <w:t xml:space="preserve">Isolierte oder isolierbare Einheiten, welche maschinell bearbeitet und analysiert werden können. Beispiele sind: Messdaten (z. B. Wetterdaten, Geodaten, Verkehrsmessungen), </w:t>
      </w:r>
      <w:r w:rsidR="00C77C19" w:rsidRPr="002B0485">
        <w:rPr>
          <w:b w:val="0"/>
          <w:bCs w:val="0"/>
        </w:rPr>
        <w:t xml:space="preserve">Forschungsdaten, </w:t>
      </w:r>
      <w:r w:rsidRPr="002B0485">
        <w:rPr>
          <w:b w:val="0"/>
          <w:bCs w:val="0"/>
        </w:rPr>
        <w:t>Erhebung</w:t>
      </w:r>
      <w:r w:rsidR="00C77C19" w:rsidRPr="002B0485">
        <w:rPr>
          <w:b w:val="0"/>
          <w:bCs w:val="0"/>
        </w:rPr>
        <w:t>sdaten, Finanzdaten, Registerdaten, Personendaten.</w:t>
      </w:r>
    </w:p>
    <w:p w14:paraId="4C4F1BA8" w14:textId="3A5D2AC0" w:rsidR="00B152EC" w:rsidRPr="00DD364B" w:rsidRDefault="00B152EC" w:rsidP="001B52A6">
      <w:pPr>
        <w:pStyle w:val="EncadrementGras"/>
        <w:pBdr>
          <w:bottom w:val="single" w:sz="4" w:space="25" w:color="auto"/>
        </w:pBdr>
        <w:ind w:left="85" w:right="113"/>
      </w:pPr>
      <w:r w:rsidRPr="00DD364B">
        <w:t>Dossier</w:t>
      </w:r>
    </w:p>
    <w:p w14:paraId="11E4CBAF" w14:textId="78B3DEAF" w:rsidR="00B152EC" w:rsidRDefault="00B152EC" w:rsidP="001B52A6">
      <w:pPr>
        <w:pStyle w:val="Encadrement"/>
        <w:pBdr>
          <w:bottom w:val="single" w:sz="4" w:space="25" w:color="auto"/>
        </w:pBdr>
        <w:ind w:left="85" w:right="113"/>
      </w:pPr>
      <w:r>
        <w:t xml:space="preserve">Als Dossier gilt die Gesamtheit (Kollektiv) der Unterlagen zu einem Geschäft. Grundsätzlich entspricht ein Dossier einem Geschäft. Die </w:t>
      </w:r>
      <w:proofErr w:type="spellStart"/>
      <w:r>
        <w:t>Dossierbildung</w:t>
      </w:r>
      <w:proofErr w:type="spellEnd"/>
      <w:r>
        <w:t xml:space="preserve"> erfolgt auf der Grundlage des Ordnungssystems</w:t>
      </w:r>
      <w:r w:rsidR="00FC0B45">
        <w:t xml:space="preserve"> (OS)</w:t>
      </w:r>
      <w:r>
        <w:t xml:space="preserve">. </w:t>
      </w:r>
    </w:p>
    <w:p w14:paraId="1166AF46" w14:textId="77777777" w:rsidR="00B152EC" w:rsidRPr="00DD364B" w:rsidRDefault="00B152EC" w:rsidP="001B52A6">
      <w:pPr>
        <w:pStyle w:val="EncadrementGras"/>
        <w:pBdr>
          <w:bottom w:val="single" w:sz="4" w:space="25" w:color="auto"/>
        </w:pBdr>
        <w:ind w:left="85" w:right="113"/>
      </w:pPr>
      <w:r w:rsidRPr="00DD364B">
        <w:t>Geschäft</w:t>
      </w:r>
    </w:p>
    <w:p w14:paraId="2B5EDAD6" w14:textId="68EB5A1D" w:rsidR="00B152EC" w:rsidRDefault="00B152EC" w:rsidP="001B52A6">
      <w:pPr>
        <w:pStyle w:val="Encadrement"/>
        <w:pBdr>
          <w:bottom w:val="single" w:sz="4" w:space="25" w:color="auto"/>
        </w:pBdr>
        <w:ind w:left="85" w:right="113"/>
      </w:pPr>
      <w:r>
        <w:t xml:space="preserve">Die Bearbeitung der Amtsaufgaben erfolgt </w:t>
      </w:r>
      <w:r w:rsidR="00BE4942">
        <w:t xml:space="preserve">mehrheitlich </w:t>
      </w:r>
      <w:r>
        <w:t>in Form von Geschäften. Das einzelne Geschäft umfasst den Geschäftsprozess (z.</w:t>
      </w:r>
      <w:r w:rsidR="002C1A44">
        <w:t xml:space="preserve"> </w:t>
      </w:r>
      <w:r>
        <w:t>B. Steuerung, Bearbeitung) und die dazugehörenden Unterlagen sowie deren Eingliederung in das dafür geschaffene Ordnungssystem</w:t>
      </w:r>
      <w:r w:rsidR="00FC0B45">
        <w:t xml:space="preserve"> (OS)</w:t>
      </w:r>
      <w:r>
        <w:t xml:space="preserve">. Die Gesamtheit </w:t>
      </w:r>
      <w:r>
        <w:lastRenderedPageBreak/>
        <w:t>der während der Laufzeit eines Geschäfts registrierten Unterlagen und die Prozessinformationen e</w:t>
      </w:r>
      <w:r w:rsidR="00BE4942">
        <w:t>r</w:t>
      </w:r>
      <w:r>
        <w:t>lauben es, die Geschäftstätigkeit zuverlässig nachzuweisen.</w:t>
      </w:r>
    </w:p>
    <w:p w14:paraId="70FE0560" w14:textId="35545D17" w:rsidR="002A46DE" w:rsidRDefault="00B152EC" w:rsidP="001B52A6">
      <w:pPr>
        <w:pStyle w:val="EncadrementGras"/>
        <w:pBdr>
          <w:bottom w:val="single" w:sz="4" w:space="25" w:color="auto"/>
        </w:pBdr>
        <w:ind w:left="85" w:right="113"/>
      </w:pPr>
      <w:r>
        <w:t>G</w:t>
      </w:r>
      <w:r w:rsidR="00FA2ECC">
        <w:t>EVER</w:t>
      </w:r>
      <w:r w:rsidR="00BE4942">
        <w:t>-System</w:t>
      </w:r>
    </w:p>
    <w:p w14:paraId="5C213892" w14:textId="09F0624E" w:rsidR="0046243C" w:rsidRPr="000F20CA" w:rsidRDefault="00065FDC" w:rsidP="001B52A6">
      <w:pPr>
        <w:pStyle w:val="Encadrement"/>
        <w:pBdr>
          <w:bottom w:val="single" w:sz="4" w:space="25" w:color="auto"/>
        </w:pBdr>
        <w:ind w:left="85" w:right="113"/>
        <w:rPr>
          <w:rFonts w:cs="Arial"/>
        </w:rPr>
      </w:pPr>
      <w:r w:rsidRPr="002B0485">
        <w:rPr>
          <w:rFonts w:cs="Arial"/>
          <w:color w:val="454545"/>
          <w:shd w:val="clear" w:color="auto" w:fill="FFFFFF"/>
        </w:rPr>
        <w:t>Als Geschäftsverwaltungssystem gilt ein Informatiksystem, das im Sinne von Artikel 57</w:t>
      </w:r>
      <w:r w:rsidRPr="002B0485">
        <w:rPr>
          <w:rFonts w:cs="Arial"/>
          <w:i/>
          <w:iCs/>
          <w:color w:val="454545"/>
          <w:shd w:val="clear" w:color="auto" w:fill="FFFFFF"/>
        </w:rPr>
        <w:t>h</w:t>
      </w:r>
      <w:r w:rsidRPr="002B0485">
        <w:rPr>
          <w:rFonts w:cs="Arial"/>
          <w:color w:val="454545"/>
          <w:shd w:val="clear" w:color="auto" w:fill="FFFFFF"/>
        </w:rPr>
        <w:t> RVOG der Abwicklung von Geschäftsprozessen sowie der Verwaltung von Dokumenten, einschliesslich der Korrespondenz, dient. Die Verwaltungseinheiten der zentralen Bundesverwaltung nutzen das</w:t>
      </w:r>
      <w:r w:rsidR="00C77C19">
        <w:t xml:space="preserve"> vom IKT Standarddienst GEVER bereitgestellte Geschäftsverwaltungssystem</w:t>
      </w:r>
      <w:r w:rsidRPr="002B0485">
        <w:rPr>
          <w:rFonts w:cs="Arial"/>
          <w:color w:val="454545"/>
          <w:shd w:val="clear" w:color="auto" w:fill="FFFFFF"/>
        </w:rPr>
        <w:t xml:space="preserve"> Acta Nova</w:t>
      </w:r>
      <w:r w:rsidR="00C77C19">
        <w:rPr>
          <w:rFonts w:cs="Arial"/>
          <w:color w:val="454545"/>
          <w:shd w:val="clear" w:color="auto" w:fill="FFFFFF"/>
        </w:rPr>
        <w:t xml:space="preserve"> (standardisiertes GEVER-System)</w:t>
      </w:r>
      <w:r w:rsidRPr="002B0485">
        <w:rPr>
          <w:rFonts w:cs="Arial"/>
          <w:color w:val="454545"/>
          <w:shd w:val="clear" w:color="auto" w:fill="FFFFFF"/>
        </w:rPr>
        <w:t xml:space="preserve">. </w:t>
      </w:r>
    </w:p>
    <w:p w14:paraId="01842D42" w14:textId="6E9E9409" w:rsidR="00B152EC" w:rsidRDefault="00BE4942" w:rsidP="001B52A6">
      <w:pPr>
        <w:pStyle w:val="EncadrementGras"/>
        <w:pBdr>
          <w:bottom w:val="single" w:sz="4" w:space="25" w:color="auto"/>
        </w:pBdr>
        <w:ind w:left="85" w:right="113"/>
      </w:pPr>
      <w:r>
        <w:t>Autorisierte Systeme und Ablagen</w:t>
      </w:r>
    </w:p>
    <w:p w14:paraId="2A891517" w14:textId="513440AE" w:rsidR="00BE4942" w:rsidRDefault="00BE4942" w:rsidP="001B52A6">
      <w:pPr>
        <w:pStyle w:val="EncadrementGras"/>
        <w:pBdr>
          <w:bottom w:val="single" w:sz="4" w:space="25" w:color="auto"/>
        </w:pBdr>
        <w:ind w:left="85" w:right="113"/>
        <w:rPr>
          <w:rFonts w:cs="Arial"/>
          <w:b w:val="0"/>
          <w:bCs w:val="0"/>
        </w:rPr>
      </w:pPr>
      <w:r w:rsidRPr="002B0485">
        <w:rPr>
          <w:rFonts w:cs="Arial"/>
          <w:b w:val="0"/>
          <w:bCs w:val="0"/>
        </w:rPr>
        <w:t xml:space="preserve">Die Bezeichnung «Systeme und Ablagen» umfasst sämtliche </w:t>
      </w:r>
      <w:r w:rsidRPr="002B0485">
        <w:rPr>
          <w:rFonts w:cs="Arial"/>
          <w:b w:val="0"/>
          <w:bCs w:val="0"/>
          <w:color w:val="171717"/>
        </w:rPr>
        <w:t xml:space="preserve">zur Erfüllung eines Aufgabenkomplexes </w:t>
      </w:r>
      <w:r w:rsidR="00BE61EC">
        <w:rPr>
          <w:rFonts w:cs="Arial"/>
          <w:b w:val="0"/>
          <w:bCs w:val="0"/>
          <w:color w:val="171717"/>
        </w:rPr>
        <w:t>genutzten</w:t>
      </w:r>
      <w:r w:rsidRPr="002B0485">
        <w:rPr>
          <w:rFonts w:cs="Arial"/>
          <w:b w:val="0"/>
          <w:bCs w:val="0"/>
          <w:color w:val="171717"/>
        </w:rPr>
        <w:t xml:space="preserve"> technischen und/oder organisatorischen und/oder anderer Mittel</w:t>
      </w:r>
      <w:r w:rsidR="00577753" w:rsidRPr="002B0485">
        <w:rPr>
          <w:rFonts w:cs="Arial"/>
          <w:b w:val="0"/>
          <w:bCs w:val="0"/>
          <w:color w:val="171717"/>
        </w:rPr>
        <w:t xml:space="preserve">. Dies </w:t>
      </w:r>
      <w:r w:rsidRPr="002B0485">
        <w:rPr>
          <w:rFonts w:cs="Arial"/>
          <w:b w:val="0"/>
          <w:bCs w:val="0"/>
        </w:rPr>
        <w:t xml:space="preserve">schliesst ein: </w:t>
      </w:r>
      <w:r w:rsidR="00BE61EC">
        <w:rPr>
          <w:rFonts w:cs="Arial"/>
          <w:b w:val="0"/>
          <w:bCs w:val="0"/>
        </w:rPr>
        <w:t xml:space="preserve">Geschäftsverwaltungssysteme, </w:t>
      </w:r>
      <w:r w:rsidRPr="002B0485">
        <w:rPr>
          <w:rFonts w:cs="Arial"/>
          <w:b w:val="0"/>
          <w:bCs w:val="0"/>
        </w:rPr>
        <w:t xml:space="preserve">Fachanwendungen, Datenbanken, </w:t>
      </w:r>
      <w:r w:rsidR="00471678">
        <w:rPr>
          <w:rFonts w:cs="Arial"/>
          <w:b w:val="0"/>
          <w:bCs w:val="0"/>
        </w:rPr>
        <w:t xml:space="preserve">physische Ablagen, </w:t>
      </w:r>
      <w:r w:rsidRPr="002B0485">
        <w:rPr>
          <w:rFonts w:cs="Arial"/>
          <w:b w:val="0"/>
          <w:bCs w:val="0"/>
        </w:rPr>
        <w:t>Kollaborationstools</w:t>
      </w:r>
      <w:r w:rsidR="00577753" w:rsidRPr="002B0485">
        <w:rPr>
          <w:rFonts w:cs="Arial"/>
          <w:b w:val="0"/>
          <w:bCs w:val="0"/>
        </w:rPr>
        <w:t xml:space="preserve"> etc.,</w:t>
      </w:r>
      <w:r w:rsidRPr="002B0485">
        <w:rPr>
          <w:rFonts w:cs="Arial"/>
          <w:b w:val="0"/>
          <w:bCs w:val="0"/>
        </w:rPr>
        <w:t xml:space="preserve"> </w:t>
      </w:r>
      <w:r w:rsidR="00577753" w:rsidRPr="002B0485">
        <w:rPr>
          <w:rFonts w:cs="Arial"/>
          <w:b w:val="0"/>
          <w:bCs w:val="0"/>
        </w:rPr>
        <w:t>unabhängig davon, ob Informationen darin temporär oder dauerhaft bewirtschaftet werden.</w:t>
      </w:r>
    </w:p>
    <w:p w14:paraId="5201A619" w14:textId="77777777" w:rsidR="00BE61EC" w:rsidRDefault="00BE61EC" w:rsidP="001B52A6">
      <w:pPr>
        <w:pStyle w:val="EncadrementGras"/>
        <w:pBdr>
          <w:bottom w:val="single" w:sz="4" w:space="25" w:color="auto"/>
        </w:pBdr>
        <w:ind w:left="85" w:right="113"/>
        <w:rPr>
          <w:rFonts w:cs="Arial"/>
          <w:b w:val="0"/>
          <w:bCs w:val="0"/>
        </w:rPr>
      </w:pPr>
      <w:r>
        <w:rPr>
          <w:rFonts w:cs="Arial"/>
          <w:b w:val="0"/>
          <w:bCs w:val="0"/>
        </w:rPr>
        <w:t xml:space="preserve">«Autorisiert» umfasst: </w:t>
      </w:r>
    </w:p>
    <w:p w14:paraId="244DE653" w14:textId="2131FA8E" w:rsidR="00BE61EC" w:rsidRDefault="003A7DA7" w:rsidP="001B52A6">
      <w:pPr>
        <w:pStyle w:val="EncadrementGras"/>
        <w:numPr>
          <w:ilvl w:val="0"/>
          <w:numId w:val="54"/>
        </w:numPr>
        <w:pBdr>
          <w:bottom w:val="single" w:sz="4" w:space="25" w:color="auto"/>
        </w:pBdr>
        <w:ind w:right="113"/>
        <w:rPr>
          <w:rFonts w:cs="Arial"/>
          <w:b w:val="0"/>
          <w:bCs w:val="0"/>
        </w:rPr>
      </w:pPr>
      <w:r>
        <w:rPr>
          <w:rFonts w:cs="Arial"/>
          <w:b w:val="0"/>
          <w:bCs w:val="0"/>
        </w:rPr>
        <w:t>d</w:t>
      </w:r>
      <w:r w:rsidR="00BE61EC">
        <w:rPr>
          <w:rFonts w:cs="Arial"/>
          <w:b w:val="0"/>
          <w:bCs w:val="0"/>
        </w:rPr>
        <w:t>as standardisierte GEVER-System</w:t>
      </w:r>
      <w:r>
        <w:rPr>
          <w:rFonts w:cs="Arial"/>
          <w:b w:val="0"/>
          <w:bCs w:val="0"/>
        </w:rPr>
        <w:t>;</w:t>
      </w:r>
      <w:r w:rsidR="00BE61EC">
        <w:rPr>
          <w:rFonts w:cs="Arial"/>
          <w:b w:val="0"/>
          <w:bCs w:val="0"/>
        </w:rPr>
        <w:t xml:space="preserve"> </w:t>
      </w:r>
    </w:p>
    <w:p w14:paraId="5B89BE71" w14:textId="1565E138" w:rsidR="00BE61EC" w:rsidRDefault="00BE61EC" w:rsidP="001B52A6">
      <w:pPr>
        <w:pStyle w:val="EncadrementGras"/>
        <w:numPr>
          <w:ilvl w:val="0"/>
          <w:numId w:val="54"/>
        </w:numPr>
        <w:pBdr>
          <w:bottom w:val="single" w:sz="4" w:space="25" w:color="auto"/>
        </w:pBdr>
        <w:ind w:right="113"/>
        <w:rPr>
          <w:rFonts w:cs="Arial"/>
          <w:b w:val="0"/>
          <w:bCs w:val="0"/>
        </w:rPr>
      </w:pPr>
      <w:r w:rsidRPr="00FC630D">
        <w:rPr>
          <w:rFonts w:cs="Arial"/>
          <w:b w:val="0"/>
          <w:bCs w:val="0"/>
        </w:rPr>
        <w:t>Elektronische Systeme und Ablagen</w:t>
      </w:r>
      <w:r w:rsidR="000B5811">
        <w:rPr>
          <w:rFonts w:cs="Arial"/>
          <w:b w:val="0"/>
          <w:bCs w:val="0"/>
        </w:rPr>
        <w:t>,</w:t>
      </w:r>
      <w:r w:rsidRPr="00FC630D">
        <w:rPr>
          <w:rFonts w:cs="Arial"/>
          <w:b w:val="0"/>
          <w:bCs w:val="0"/>
        </w:rPr>
        <w:t xml:space="preserve"> welche die Voraussetzungen von Art. 3 und Art. 4 der GEVER-Verordnung erfüllen</w:t>
      </w:r>
      <w:r w:rsidR="003A7DA7">
        <w:rPr>
          <w:rFonts w:cs="Arial"/>
          <w:b w:val="0"/>
          <w:bCs w:val="0"/>
        </w:rPr>
        <w:t>;</w:t>
      </w:r>
      <w:r w:rsidRPr="00FC630D">
        <w:rPr>
          <w:rFonts w:cs="Arial"/>
          <w:b w:val="0"/>
          <w:bCs w:val="0"/>
        </w:rPr>
        <w:t xml:space="preserve"> </w:t>
      </w:r>
    </w:p>
    <w:p w14:paraId="4E5BC90B" w14:textId="43B89E99" w:rsidR="00BE61EC" w:rsidRPr="00FC630D" w:rsidRDefault="00BE61EC" w:rsidP="001B52A6">
      <w:pPr>
        <w:pStyle w:val="EncadrementGras"/>
        <w:numPr>
          <w:ilvl w:val="0"/>
          <w:numId w:val="54"/>
        </w:numPr>
        <w:pBdr>
          <w:bottom w:val="single" w:sz="4" w:space="25" w:color="auto"/>
        </w:pBdr>
        <w:ind w:right="113"/>
        <w:rPr>
          <w:rFonts w:cs="Arial"/>
          <w:b w:val="0"/>
          <w:bCs w:val="0"/>
        </w:rPr>
      </w:pPr>
      <w:r w:rsidRPr="00FC630D">
        <w:rPr>
          <w:rFonts w:cs="Arial"/>
          <w:b w:val="0"/>
          <w:bCs w:val="0"/>
        </w:rPr>
        <w:t>Physische Ablagen, welche die Voraussetzungen gemäss GEVER-Verordnung Art. 5 erfüllen</w:t>
      </w:r>
      <w:r w:rsidR="003A7DA7">
        <w:rPr>
          <w:rFonts w:cs="Arial"/>
          <w:b w:val="0"/>
          <w:bCs w:val="0"/>
        </w:rPr>
        <w:t>.</w:t>
      </w:r>
      <w:r w:rsidRPr="00FC630D">
        <w:rPr>
          <w:rFonts w:cs="Arial"/>
          <w:b w:val="0"/>
          <w:bCs w:val="0"/>
        </w:rPr>
        <w:t xml:space="preserve"> </w:t>
      </w:r>
    </w:p>
    <w:p w14:paraId="382A8373" w14:textId="23883B92" w:rsidR="00BE61EC" w:rsidRDefault="008B7F37" w:rsidP="001B52A6">
      <w:pPr>
        <w:pStyle w:val="EncadrementGras"/>
        <w:pBdr>
          <w:bottom w:val="single" w:sz="4" w:space="25" w:color="auto"/>
        </w:pBdr>
        <w:ind w:left="85" w:right="113"/>
        <w:rPr>
          <w:rFonts w:cs="Arial"/>
          <w:b w:val="0"/>
          <w:bCs w:val="0"/>
        </w:rPr>
      </w:pPr>
      <w:r>
        <w:rPr>
          <w:rFonts w:cs="Arial"/>
          <w:b w:val="0"/>
          <w:bCs w:val="0"/>
        </w:rPr>
        <w:t xml:space="preserve">Sämtliche in der Verwaltungseinheit für die Bewirtschaftung geschäftsrelevanter Informationen genutzter </w:t>
      </w:r>
      <w:r w:rsidR="00BE61EC">
        <w:rPr>
          <w:rFonts w:cs="Arial"/>
          <w:b w:val="0"/>
          <w:bCs w:val="0"/>
        </w:rPr>
        <w:t xml:space="preserve">Systeme und Ablagen </w:t>
      </w:r>
      <w:r>
        <w:rPr>
          <w:rFonts w:cs="Arial"/>
          <w:b w:val="0"/>
          <w:bCs w:val="0"/>
        </w:rPr>
        <w:t>müssen «autorisiert» sein.</w:t>
      </w:r>
    </w:p>
    <w:p w14:paraId="2428160D" w14:textId="2FF62B81" w:rsidR="00713012" w:rsidRPr="00DD364B" w:rsidRDefault="00713012" w:rsidP="001B52A6">
      <w:pPr>
        <w:pStyle w:val="EncadrementGras"/>
        <w:pBdr>
          <w:bottom w:val="single" w:sz="4" w:space="25" w:color="auto"/>
        </w:pBdr>
        <w:ind w:left="85" w:right="113"/>
      </w:pPr>
      <w:r w:rsidRPr="00DD364B">
        <w:t>O</w:t>
      </w:r>
      <w:r w:rsidRPr="00756DB7">
        <w:t>rdnun</w:t>
      </w:r>
      <w:r w:rsidRPr="00DD364B">
        <w:t>gs</w:t>
      </w:r>
      <w:r>
        <w:t>s</w:t>
      </w:r>
      <w:r w:rsidRPr="00DD364B">
        <w:t>ystem</w:t>
      </w:r>
    </w:p>
    <w:p w14:paraId="30E2B4D5" w14:textId="535B1BA1" w:rsidR="00713012" w:rsidRDefault="00713012" w:rsidP="001B52A6">
      <w:pPr>
        <w:pStyle w:val="Encadrement"/>
        <w:pBdr>
          <w:bottom w:val="single" w:sz="4" w:space="25" w:color="auto"/>
        </w:pBdr>
        <w:ind w:left="85" w:right="113"/>
      </w:pPr>
      <w:r>
        <w:t>Das Ordnungssystem</w:t>
      </w:r>
      <w:r w:rsidR="00FC0B45">
        <w:t xml:space="preserve"> (OS)</w:t>
      </w:r>
      <w:r>
        <w:t xml:space="preserve"> bildet alle Aufgaben der </w:t>
      </w:r>
      <w:r w:rsidRPr="000F2E70">
        <w:rPr>
          <w:b/>
          <w:i/>
          <w:highlight w:val="yellow"/>
        </w:rPr>
        <w:t>[</w:t>
      </w:r>
      <w:r w:rsidR="00D073DA">
        <w:rPr>
          <w:b/>
          <w:i/>
          <w:highlight w:val="yellow"/>
        </w:rPr>
        <w:t>VE</w:t>
      </w:r>
      <w:r w:rsidRPr="00FA2ECC">
        <w:rPr>
          <w:b/>
          <w:i/>
        </w:rPr>
        <w:t>]</w:t>
      </w:r>
      <w:r w:rsidR="00D7762D">
        <w:t xml:space="preserve"> ab und</w:t>
      </w:r>
      <w:r w:rsidR="00366B7B">
        <w:t xml:space="preserve"> ermöglicht</w:t>
      </w:r>
      <w:r>
        <w:t xml:space="preserve"> damit einen Überblick über alle Aufgabenbereiche. Es stellt die Grundlage dar für die Registrierung der Unterlagen bzw. die </w:t>
      </w:r>
      <w:proofErr w:type="spellStart"/>
      <w:r>
        <w:t>Dossierbildung</w:t>
      </w:r>
      <w:proofErr w:type="spellEnd"/>
      <w:r>
        <w:t xml:space="preserve">. </w:t>
      </w:r>
    </w:p>
    <w:p w14:paraId="2FC759EB" w14:textId="597C60F5" w:rsidR="00C77C19" w:rsidRPr="007E7F1D" w:rsidRDefault="00C77C19" w:rsidP="001B52A6">
      <w:pPr>
        <w:pStyle w:val="Encadrement"/>
        <w:pBdr>
          <w:bottom w:val="single" w:sz="4" w:space="25" w:color="auto"/>
        </w:pBdr>
        <w:ind w:left="85" w:right="113"/>
        <w:rPr>
          <w:b/>
          <w:bCs/>
        </w:rPr>
      </w:pPr>
      <w:r w:rsidRPr="007E7F1D">
        <w:rPr>
          <w:b/>
          <w:bCs/>
        </w:rPr>
        <w:t>Bearbeiten</w:t>
      </w:r>
    </w:p>
    <w:p w14:paraId="2C4D9657" w14:textId="77777777" w:rsidR="00AC6BD9" w:rsidRDefault="00C77C19" w:rsidP="00AC6BD9">
      <w:pPr>
        <w:pStyle w:val="Encadrement"/>
        <w:pBdr>
          <w:bottom w:val="single" w:sz="4" w:space="25" w:color="auto"/>
        </w:pBdr>
        <w:ind w:left="85" w:right="113"/>
      </w:pPr>
      <w:r>
        <w:t>Ohne spezifischen Kontext steht der Begriff für jeden Umgang mit Informatione</w:t>
      </w:r>
      <w:r w:rsidR="002217CC">
        <w:t>n</w:t>
      </w:r>
      <w:r w:rsidR="007E7F1D">
        <w:t>, z.B. beschaffen, lesen, verändern, versenden, löschen, aufbewahren.</w:t>
      </w:r>
      <w:r w:rsidR="007E7F1D">
        <w:rPr>
          <w:rStyle w:val="Funotenzeichen"/>
        </w:rPr>
        <w:footnoteReference w:id="26"/>
      </w:r>
      <w:r w:rsidR="002217CC">
        <w:t xml:space="preserve"> </w:t>
      </w:r>
    </w:p>
    <w:p w14:paraId="49C60183" w14:textId="42ED454C" w:rsidR="00AC6BD9" w:rsidRPr="00AC6BD9" w:rsidRDefault="00AC6BD9" w:rsidP="00AC6BD9">
      <w:pPr>
        <w:pStyle w:val="Encadrement"/>
        <w:pBdr>
          <w:bottom w:val="single" w:sz="4" w:space="25" w:color="auto"/>
        </w:pBdr>
        <w:ind w:left="85" w:right="113"/>
        <w:rPr>
          <w:b/>
          <w:bCs/>
        </w:rPr>
      </w:pPr>
      <w:r w:rsidRPr="00AC6BD9">
        <w:rPr>
          <w:b/>
          <w:bCs/>
        </w:rPr>
        <w:t>Organisationseinheiten</w:t>
      </w:r>
    </w:p>
    <w:p w14:paraId="4C34D2BC" w14:textId="666F89CA" w:rsidR="00AC6BD9" w:rsidRDefault="00AC6BD9" w:rsidP="00AC6BD9">
      <w:pPr>
        <w:pStyle w:val="Encadrement"/>
        <w:pBdr>
          <w:bottom w:val="single" w:sz="4" w:space="25" w:color="auto"/>
        </w:pBdr>
        <w:ind w:left="85" w:right="113"/>
      </w:pPr>
      <w:r>
        <w:t xml:space="preserve">Eine Organisationseinheit (OE) ist ein Teil </w:t>
      </w:r>
      <w:r w:rsidR="001E061F">
        <w:t xml:space="preserve">einer </w:t>
      </w:r>
      <w:r>
        <w:t>Verwaltungseinheit</w:t>
      </w:r>
      <w:r w:rsidR="001E061F">
        <w:t xml:space="preserve"> (VE)</w:t>
      </w:r>
      <w:r>
        <w:t>. Es kann sich dabei um eine Abteilung, Sektion oder Gruppe handeln.</w:t>
      </w:r>
    </w:p>
    <w:p w14:paraId="034D1C3A" w14:textId="21854F77" w:rsidR="006E60FA" w:rsidRPr="00AC6BD9" w:rsidRDefault="00AC6BD9" w:rsidP="00AC6BD9">
      <w:pPr>
        <w:pStyle w:val="Encadrement"/>
        <w:pBdr>
          <w:bottom w:val="single" w:sz="4" w:space="25" w:color="auto"/>
        </w:pBdr>
        <w:ind w:left="85" w:right="113"/>
        <w:rPr>
          <w:b/>
          <w:bCs/>
        </w:rPr>
      </w:pPr>
      <w:r w:rsidRPr="00AC6BD9">
        <w:rPr>
          <w:b/>
          <w:bCs/>
        </w:rPr>
        <w:t>[</w:t>
      </w:r>
      <w:r w:rsidRPr="00A23902">
        <w:rPr>
          <w:b/>
          <w:bCs/>
          <w:highlight w:val="yellow"/>
        </w:rPr>
        <w:t>weitere Begriffe</w:t>
      </w:r>
      <w:r w:rsidRPr="00AC6BD9">
        <w:rPr>
          <w:b/>
          <w:bCs/>
        </w:rPr>
        <w:t>]</w:t>
      </w:r>
    </w:p>
    <w:p w14:paraId="56169938" w14:textId="77777777" w:rsidR="00AC6BD9" w:rsidRDefault="00AC6BD9">
      <w:pPr>
        <w:spacing w:before="0" w:after="0" w:line="240" w:lineRule="auto"/>
        <w:jc w:val="left"/>
        <w:rPr>
          <w:b/>
          <w:bCs/>
          <w:sz w:val="24"/>
        </w:rPr>
      </w:pPr>
      <w:bookmarkStart w:id="164" w:name="_Toc260923229"/>
      <w:bookmarkStart w:id="165" w:name="_Toc260928441"/>
      <w:r>
        <w:br w:type="page"/>
      </w:r>
    </w:p>
    <w:p w14:paraId="45DF0363" w14:textId="7C474B09" w:rsidR="00713012" w:rsidRPr="00BE4ADA" w:rsidRDefault="00713012" w:rsidP="00EE29B8">
      <w:pPr>
        <w:pStyle w:val="Titre2bis"/>
        <w:spacing w:before="360"/>
      </w:pPr>
      <w:bookmarkStart w:id="166" w:name="_Toc177469410"/>
      <w:r w:rsidRPr="00BE4ADA">
        <w:lastRenderedPageBreak/>
        <w:t xml:space="preserve">Anhang 3 </w:t>
      </w:r>
      <w:r w:rsidRPr="00BE4ADA">
        <w:tab/>
        <w:t>Abkürzungen</w:t>
      </w:r>
      <w:bookmarkEnd w:id="164"/>
      <w:bookmarkEnd w:id="165"/>
      <w:bookmarkEnd w:id="166"/>
    </w:p>
    <w:tbl>
      <w:tblPr>
        <w:tblStyle w:val="TabellemithellemGitternetz"/>
        <w:tblW w:w="9073" w:type="dxa"/>
        <w:tblLook w:val="01E0" w:firstRow="1" w:lastRow="1" w:firstColumn="1" w:lastColumn="1" w:noHBand="0" w:noVBand="0"/>
      </w:tblPr>
      <w:tblGrid>
        <w:gridCol w:w="3183"/>
        <w:gridCol w:w="5890"/>
      </w:tblGrid>
      <w:tr w:rsidR="00713012" w:rsidRPr="00BE4ADA" w14:paraId="4CF3F27D" w14:textId="77777777" w:rsidTr="0063605C">
        <w:tc>
          <w:tcPr>
            <w:tcW w:w="3183" w:type="dxa"/>
          </w:tcPr>
          <w:p w14:paraId="1791C169" w14:textId="77777777" w:rsidR="00713012" w:rsidRPr="00BE4ADA" w:rsidRDefault="00713012" w:rsidP="00790867">
            <w:pPr>
              <w:pStyle w:val="NormalfrTabellen"/>
            </w:pPr>
            <w:r w:rsidRPr="00BE4ADA">
              <w:t>BAR</w:t>
            </w:r>
          </w:p>
        </w:tc>
        <w:tc>
          <w:tcPr>
            <w:tcW w:w="5890" w:type="dxa"/>
          </w:tcPr>
          <w:p w14:paraId="4DB5A7D2" w14:textId="77777777" w:rsidR="00713012" w:rsidRPr="00BE4ADA" w:rsidRDefault="00713012" w:rsidP="00790867">
            <w:pPr>
              <w:pStyle w:val="NormalfrTabellen"/>
            </w:pPr>
            <w:r w:rsidRPr="00BE4ADA">
              <w:t>Schweizerisches Bundesarchiv</w:t>
            </w:r>
          </w:p>
        </w:tc>
      </w:tr>
      <w:tr w:rsidR="00713012" w:rsidRPr="00BE4ADA" w14:paraId="4E917874" w14:textId="77777777" w:rsidTr="0063605C">
        <w:tc>
          <w:tcPr>
            <w:tcW w:w="3183" w:type="dxa"/>
          </w:tcPr>
          <w:p w14:paraId="45AA7F06" w14:textId="77777777" w:rsidR="00713012" w:rsidRPr="00BE4ADA" w:rsidRDefault="00713012" w:rsidP="00790867">
            <w:pPr>
              <w:pStyle w:val="NormalfrTabellen"/>
            </w:pPr>
            <w:r w:rsidRPr="00BE4ADA">
              <w:t>BGA</w:t>
            </w:r>
          </w:p>
        </w:tc>
        <w:tc>
          <w:tcPr>
            <w:tcW w:w="5890" w:type="dxa"/>
          </w:tcPr>
          <w:p w14:paraId="38D7EC50" w14:textId="77777777" w:rsidR="00713012" w:rsidRPr="00BE4ADA" w:rsidRDefault="00713012" w:rsidP="00790867">
            <w:pPr>
              <w:pStyle w:val="NormalfrTabellen"/>
            </w:pPr>
            <w:r w:rsidRPr="00BE4ADA">
              <w:t>Bundesgesetz über die Archivierung</w:t>
            </w:r>
          </w:p>
        </w:tc>
      </w:tr>
      <w:tr w:rsidR="00713012" w:rsidRPr="00BE4ADA" w14:paraId="75F3FA88" w14:textId="77777777" w:rsidTr="0063605C">
        <w:tc>
          <w:tcPr>
            <w:tcW w:w="3183" w:type="dxa"/>
          </w:tcPr>
          <w:p w14:paraId="3DC6C73E" w14:textId="77777777" w:rsidR="00713012" w:rsidRPr="00BE4ADA" w:rsidRDefault="00713012" w:rsidP="00790867">
            <w:pPr>
              <w:pStyle w:val="NormalfrTabellen"/>
            </w:pPr>
            <w:r w:rsidRPr="00BE4ADA">
              <w:t>BGÖ</w:t>
            </w:r>
          </w:p>
        </w:tc>
        <w:tc>
          <w:tcPr>
            <w:tcW w:w="5890" w:type="dxa"/>
          </w:tcPr>
          <w:p w14:paraId="0DD66BD8" w14:textId="77777777" w:rsidR="00713012" w:rsidRPr="00BE4ADA" w:rsidRDefault="00713012" w:rsidP="00790867">
            <w:pPr>
              <w:pStyle w:val="NormalfrTabellen"/>
            </w:pPr>
            <w:r w:rsidRPr="00BE4ADA">
              <w:t>Bundesgesetz über das Öffentlichkeitsprinzip der Verwaltung</w:t>
            </w:r>
          </w:p>
        </w:tc>
      </w:tr>
      <w:tr w:rsidR="008E30A0" w:rsidRPr="00BE4ADA" w14:paraId="4DD1DA06" w14:textId="77777777" w:rsidTr="0063605C">
        <w:tc>
          <w:tcPr>
            <w:tcW w:w="3183" w:type="dxa"/>
          </w:tcPr>
          <w:p w14:paraId="2BDF3509" w14:textId="3F8D159F" w:rsidR="008E30A0" w:rsidRPr="00BE4ADA" w:rsidRDefault="008E30A0" w:rsidP="00790867">
            <w:pPr>
              <w:pStyle w:val="NormalfrTabellen"/>
            </w:pPr>
            <w:proofErr w:type="spellStart"/>
            <w:r w:rsidRPr="00BE4ADA">
              <w:t>BVerw</w:t>
            </w:r>
            <w:proofErr w:type="spellEnd"/>
          </w:p>
        </w:tc>
        <w:tc>
          <w:tcPr>
            <w:tcW w:w="5890" w:type="dxa"/>
          </w:tcPr>
          <w:p w14:paraId="2D02570A" w14:textId="77777777" w:rsidR="008E30A0" w:rsidRPr="00BE4ADA" w:rsidRDefault="008E30A0" w:rsidP="00790867">
            <w:pPr>
              <w:pStyle w:val="NormalfrTabellen"/>
            </w:pPr>
            <w:r w:rsidRPr="00BE4ADA">
              <w:t>Bundesverwaltung</w:t>
            </w:r>
          </w:p>
        </w:tc>
      </w:tr>
      <w:tr w:rsidR="00066FB3" w:rsidRPr="00BE4ADA" w14:paraId="01C5F264" w14:textId="77777777" w:rsidTr="0063605C">
        <w:tc>
          <w:tcPr>
            <w:tcW w:w="3183" w:type="dxa"/>
          </w:tcPr>
          <w:p w14:paraId="06A5E549" w14:textId="77777777" w:rsidR="00066FB3" w:rsidRPr="00BE4ADA" w:rsidRDefault="005B1AFA" w:rsidP="008E30A0">
            <w:pPr>
              <w:pStyle w:val="NormalfrTabellen"/>
            </w:pPr>
            <w:r w:rsidRPr="00BE4ADA">
              <w:t>CC I</w:t>
            </w:r>
            <w:r w:rsidR="008E30A0" w:rsidRPr="00BE4ADA">
              <w:t>nformationsmanagement</w:t>
            </w:r>
          </w:p>
        </w:tc>
        <w:tc>
          <w:tcPr>
            <w:tcW w:w="5890" w:type="dxa"/>
          </w:tcPr>
          <w:p w14:paraId="2559D17A" w14:textId="77777777" w:rsidR="00066FB3" w:rsidRPr="00BE4ADA" w:rsidRDefault="00066FB3" w:rsidP="00790867">
            <w:pPr>
              <w:pStyle w:val="NormalfrTabellen"/>
            </w:pPr>
            <w:r w:rsidRPr="00BE4ADA">
              <w:t>Kompetenzzentrum GEVER</w:t>
            </w:r>
          </w:p>
        </w:tc>
      </w:tr>
      <w:tr w:rsidR="00EA5F8E" w:rsidRPr="00BE4ADA" w14:paraId="1336588B" w14:textId="77777777" w:rsidTr="0063605C">
        <w:tc>
          <w:tcPr>
            <w:tcW w:w="3183" w:type="dxa"/>
          </w:tcPr>
          <w:p w14:paraId="21F09B3B" w14:textId="6D34B1D2" w:rsidR="00EA5F8E" w:rsidRPr="00BE4ADA" w:rsidRDefault="00EA5F8E" w:rsidP="00790867">
            <w:pPr>
              <w:pStyle w:val="NormalfrTabellen"/>
            </w:pPr>
            <w:r w:rsidRPr="00BE4ADA">
              <w:t>DSG</w:t>
            </w:r>
            <w:r w:rsidR="001E061F">
              <w:t>,</w:t>
            </w:r>
            <w:r w:rsidR="003A7DA7">
              <w:t xml:space="preserve"> </w:t>
            </w:r>
            <w:r w:rsidR="00C7305B">
              <w:t>DSV</w:t>
            </w:r>
          </w:p>
        </w:tc>
        <w:tc>
          <w:tcPr>
            <w:tcW w:w="5890" w:type="dxa"/>
          </w:tcPr>
          <w:p w14:paraId="267FE30E" w14:textId="716E4C85" w:rsidR="00EA5F8E" w:rsidRPr="00BE4ADA" w:rsidRDefault="00EA5F8E" w:rsidP="00790867">
            <w:pPr>
              <w:pStyle w:val="NormalfrTabellen"/>
            </w:pPr>
            <w:r w:rsidRPr="00BE4ADA">
              <w:t>Bundesgesetz über den Datenschutz</w:t>
            </w:r>
            <w:r w:rsidR="003A7DA7">
              <w:t xml:space="preserve">, </w:t>
            </w:r>
            <w:r w:rsidR="00C7305B">
              <w:t>Datenschutzverordnung</w:t>
            </w:r>
          </w:p>
        </w:tc>
      </w:tr>
      <w:tr w:rsidR="008E30A0" w:rsidRPr="00BE4ADA" w14:paraId="262CC630" w14:textId="77777777" w:rsidTr="0063605C">
        <w:tc>
          <w:tcPr>
            <w:tcW w:w="3183" w:type="dxa"/>
          </w:tcPr>
          <w:p w14:paraId="26EF98C6" w14:textId="0A3EEDC0" w:rsidR="008E30A0" w:rsidRPr="00BE4ADA" w:rsidRDefault="008E30A0" w:rsidP="00790867">
            <w:pPr>
              <w:pStyle w:val="NormalfrTabellen"/>
            </w:pPr>
            <w:r w:rsidRPr="00BE4ADA">
              <w:t>GEVER</w:t>
            </w:r>
            <w:r w:rsidR="00AE0799">
              <w:t>-System</w:t>
            </w:r>
          </w:p>
        </w:tc>
        <w:tc>
          <w:tcPr>
            <w:tcW w:w="5890" w:type="dxa"/>
          </w:tcPr>
          <w:p w14:paraId="50C4BA52" w14:textId="36DD91FC" w:rsidR="008E30A0" w:rsidRPr="00C04ACA" w:rsidRDefault="00AE0799" w:rsidP="008E30A0">
            <w:pPr>
              <w:pStyle w:val="NormalfrTabellen"/>
              <w:rPr>
                <w:sz w:val="22"/>
                <w:szCs w:val="22"/>
              </w:rPr>
            </w:pPr>
            <w:r>
              <w:t>Standardisiertes Geschäftsverwaltungssystem (Acta Nova</w:t>
            </w:r>
            <w:r w:rsidR="00C04ACA">
              <w:rPr>
                <w:sz w:val="22"/>
                <w:szCs w:val="22"/>
              </w:rPr>
              <w:t>)</w:t>
            </w:r>
          </w:p>
        </w:tc>
      </w:tr>
      <w:tr w:rsidR="00713012" w:rsidRPr="00BE4ADA" w14:paraId="1B86CC8F" w14:textId="77777777" w:rsidTr="0063605C">
        <w:tc>
          <w:tcPr>
            <w:tcW w:w="3183" w:type="dxa"/>
          </w:tcPr>
          <w:p w14:paraId="1EBBF695" w14:textId="38C437D9" w:rsidR="00713012" w:rsidRPr="00BE4ADA" w:rsidRDefault="00713012" w:rsidP="00790867">
            <w:pPr>
              <w:pStyle w:val="NormalfrTabellen"/>
            </w:pPr>
            <w:r w:rsidRPr="00BE4ADA">
              <w:t>IS</w:t>
            </w:r>
            <w:r w:rsidR="00C7305B">
              <w:t>G</w:t>
            </w:r>
            <w:r w:rsidR="001E061F">
              <w:t xml:space="preserve">, </w:t>
            </w:r>
            <w:r w:rsidR="00C7305B">
              <w:t>ISV</w:t>
            </w:r>
            <w:r w:rsidRPr="00BE4ADA">
              <w:t xml:space="preserve"> </w:t>
            </w:r>
          </w:p>
        </w:tc>
        <w:tc>
          <w:tcPr>
            <w:tcW w:w="5890" w:type="dxa"/>
          </w:tcPr>
          <w:p w14:paraId="2BEF6F1F" w14:textId="1E64F47F" w:rsidR="00713012" w:rsidRPr="00BE4ADA" w:rsidRDefault="00C7305B" w:rsidP="00790867">
            <w:pPr>
              <w:pStyle w:val="NormalfrTabellen"/>
            </w:pPr>
            <w:r>
              <w:t>Informationssicherheitsgesetz</w:t>
            </w:r>
            <w:r w:rsidR="003A7DA7">
              <w:t xml:space="preserve">, </w:t>
            </w:r>
            <w:r>
              <w:t>Informationssicherheitsverordnung</w:t>
            </w:r>
          </w:p>
        </w:tc>
      </w:tr>
      <w:tr w:rsidR="008E30A0" w:rsidRPr="00BE4ADA" w14:paraId="2352771B" w14:textId="77777777" w:rsidTr="0063605C">
        <w:tc>
          <w:tcPr>
            <w:tcW w:w="3183" w:type="dxa"/>
          </w:tcPr>
          <w:p w14:paraId="1D624AB1" w14:textId="77777777" w:rsidR="008E30A0" w:rsidRPr="00BE4ADA" w:rsidRDefault="008E30A0" w:rsidP="00790867">
            <w:pPr>
              <w:pStyle w:val="NormalfrTabellen"/>
            </w:pPr>
            <w:r w:rsidRPr="00BE4ADA">
              <w:t>OS</w:t>
            </w:r>
          </w:p>
        </w:tc>
        <w:tc>
          <w:tcPr>
            <w:tcW w:w="5890" w:type="dxa"/>
          </w:tcPr>
          <w:p w14:paraId="5ED81961" w14:textId="77777777" w:rsidR="008E30A0" w:rsidRPr="00BE4ADA" w:rsidRDefault="008E30A0" w:rsidP="00790867">
            <w:pPr>
              <w:pStyle w:val="NormalfrTabellen"/>
            </w:pPr>
            <w:r w:rsidRPr="00BE4ADA">
              <w:t>Ordnungssystem</w:t>
            </w:r>
          </w:p>
        </w:tc>
      </w:tr>
      <w:tr w:rsidR="008E30A0" w:rsidRPr="00BE4ADA" w14:paraId="3235215B" w14:textId="77777777" w:rsidTr="0063605C">
        <w:tc>
          <w:tcPr>
            <w:tcW w:w="3183" w:type="dxa"/>
          </w:tcPr>
          <w:p w14:paraId="2DB00A9F" w14:textId="77777777" w:rsidR="008E30A0" w:rsidRPr="00BE4ADA" w:rsidRDefault="008E30A0" w:rsidP="00790867">
            <w:pPr>
              <w:pStyle w:val="NormalfrTabellen"/>
            </w:pPr>
            <w:r w:rsidRPr="00BE4ADA">
              <w:t>OV</w:t>
            </w:r>
          </w:p>
        </w:tc>
        <w:tc>
          <w:tcPr>
            <w:tcW w:w="5890" w:type="dxa"/>
          </w:tcPr>
          <w:p w14:paraId="559437FF" w14:textId="77777777" w:rsidR="008E30A0" w:rsidRPr="00BE4ADA" w:rsidRDefault="008E30A0" w:rsidP="00790867">
            <w:pPr>
              <w:pStyle w:val="NormalfrTabellen"/>
            </w:pPr>
            <w:r w:rsidRPr="00BE4ADA">
              <w:t>Organisationsvorschriften</w:t>
            </w:r>
          </w:p>
        </w:tc>
      </w:tr>
      <w:tr w:rsidR="008E30A0" w:rsidRPr="00BE4ADA" w14:paraId="32C74031" w14:textId="77777777" w:rsidTr="0063605C">
        <w:tc>
          <w:tcPr>
            <w:tcW w:w="3183" w:type="dxa"/>
          </w:tcPr>
          <w:p w14:paraId="3B4D733B" w14:textId="77777777" w:rsidR="008E30A0" w:rsidRPr="00BE4ADA" w:rsidRDefault="008E30A0" w:rsidP="00790867">
            <w:pPr>
              <w:pStyle w:val="NormalfrTabellen"/>
            </w:pPr>
            <w:r w:rsidRPr="00BE4ADA">
              <w:t>VE</w:t>
            </w:r>
          </w:p>
        </w:tc>
        <w:tc>
          <w:tcPr>
            <w:tcW w:w="5890" w:type="dxa"/>
          </w:tcPr>
          <w:p w14:paraId="254A69BD" w14:textId="77777777" w:rsidR="008E30A0" w:rsidRPr="00BE4ADA" w:rsidRDefault="008E30A0" w:rsidP="00790867">
            <w:pPr>
              <w:pStyle w:val="NormalfrTabellen"/>
            </w:pPr>
            <w:r w:rsidRPr="00BE4ADA">
              <w:t>Verwaltungseinheit</w:t>
            </w:r>
          </w:p>
        </w:tc>
      </w:tr>
      <w:tr w:rsidR="00AE0799" w:rsidRPr="00BE4ADA" w14:paraId="5C3AD8FB" w14:textId="77777777" w:rsidTr="0063605C">
        <w:tc>
          <w:tcPr>
            <w:tcW w:w="3183" w:type="dxa"/>
          </w:tcPr>
          <w:p w14:paraId="76DD7032" w14:textId="26563C22" w:rsidR="00AE0799" w:rsidRPr="00BE4ADA" w:rsidRDefault="00AE0799" w:rsidP="00790867">
            <w:pPr>
              <w:pStyle w:val="NormalfrTabellen"/>
            </w:pPr>
            <w:r>
              <w:t>OE</w:t>
            </w:r>
          </w:p>
        </w:tc>
        <w:tc>
          <w:tcPr>
            <w:tcW w:w="5890" w:type="dxa"/>
          </w:tcPr>
          <w:p w14:paraId="28263137" w14:textId="51C0E54D" w:rsidR="00AE0799" w:rsidRPr="00BE4ADA" w:rsidRDefault="00AE0799" w:rsidP="00790867">
            <w:pPr>
              <w:pStyle w:val="NormalfrTabellen"/>
            </w:pPr>
            <w:r>
              <w:t>Organisationseinheit</w:t>
            </w:r>
          </w:p>
        </w:tc>
      </w:tr>
      <w:tr w:rsidR="007F1225" w:rsidRPr="00E50EEB" w14:paraId="3E617443" w14:textId="77777777" w:rsidTr="0063605C">
        <w:tc>
          <w:tcPr>
            <w:tcW w:w="3183" w:type="dxa"/>
          </w:tcPr>
          <w:p w14:paraId="20F66B0C" w14:textId="1996A7AC" w:rsidR="007F1225" w:rsidRPr="00BE4ADA" w:rsidRDefault="007F1225" w:rsidP="00790867">
            <w:pPr>
              <w:pStyle w:val="NormalfrTabellen"/>
            </w:pPr>
            <w:r w:rsidRPr="00BE4ADA">
              <w:rPr>
                <w:b/>
                <w:bCs/>
                <w:i/>
                <w:iCs/>
              </w:rPr>
              <w:t>[</w:t>
            </w:r>
            <w:proofErr w:type="spellStart"/>
            <w:r w:rsidRPr="000F2E70">
              <w:rPr>
                <w:b/>
                <w:bCs/>
                <w:i/>
                <w:iCs/>
                <w:highlight w:val="yellow"/>
              </w:rPr>
              <w:t>w.A</w:t>
            </w:r>
            <w:proofErr w:type="spellEnd"/>
            <w:r w:rsidRPr="000F2E70">
              <w:rPr>
                <w:b/>
                <w:bCs/>
                <w:i/>
                <w:iCs/>
                <w:highlight w:val="yellow"/>
              </w:rPr>
              <w:t>.</w:t>
            </w:r>
            <w:r w:rsidRPr="00BE4ADA">
              <w:rPr>
                <w:b/>
                <w:bCs/>
                <w:i/>
                <w:iCs/>
              </w:rPr>
              <w:t>]</w:t>
            </w:r>
          </w:p>
        </w:tc>
        <w:tc>
          <w:tcPr>
            <w:tcW w:w="5890" w:type="dxa"/>
          </w:tcPr>
          <w:p w14:paraId="28757DA2" w14:textId="77777777" w:rsidR="007F1225" w:rsidRDefault="007F1225" w:rsidP="00790867">
            <w:pPr>
              <w:pStyle w:val="NormalfrTabellen"/>
            </w:pPr>
            <w:r w:rsidRPr="00BE4ADA">
              <w:rPr>
                <w:b/>
                <w:bCs/>
                <w:i/>
                <w:iCs/>
              </w:rPr>
              <w:t>[</w:t>
            </w:r>
            <w:r w:rsidRPr="000F2E70">
              <w:rPr>
                <w:b/>
                <w:bCs/>
                <w:i/>
                <w:iCs/>
                <w:highlight w:val="yellow"/>
              </w:rPr>
              <w:t>weitere Abkürzungen</w:t>
            </w:r>
            <w:r w:rsidRPr="00BE4ADA">
              <w:rPr>
                <w:b/>
                <w:bCs/>
                <w:i/>
                <w:iCs/>
              </w:rPr>
              <w:t>]</w:t>
            </w:r>
          </w:p>
        </w:tc>
      </w:tr>
    </w:tbl>
    <w:p w14:paraId="5B489A11" w14:textId="17B6C31D" w:rsidR="00A02443" w:rsidRDefault="00713012" w:rsidP="00831026">
      <w:pPr>
        <w:pStyle w:val="Titre2bis"/>
        <w:spacing w:before="360"/>
      </w:pPr>
      <w:bookmarkStart w:id="167" w:name="_Toc260923214"/>
      <w:bookmarkStart w:id="168" w:name="_Toc260928426"/>
      <w:bookmarkStart w:id="169" w:name="_Toc177469411"/>
      <w:r>
        <w:t xml:space="preserve">Anhang </w:t>
      </w:r>
      <w:r w:rsidR="006D7AC1">
        <w:t>4</w:t>
      </w:r>
      <w:r w:rsidR="00E50EEB">
        <w:tab/>
        <w:t>Rollenverteilung</w:t>
      </w:r>
      <w:bookmarkEnd w:id="167"/>
      <w:bookmarkEnd w:id="168"/>
      <w:bookmarkEnd w:id="169"/>
    </w:p>
    <w:p w14:paraId="0B4B53AC" w14:textId="07575D5C" w:rsidR="00E50EEB" w:rsidRDefault="00F26F96" w:rsidP="007E7F1D">
      <w:pPr>
        <w:ind w:right="-5"/>
      </w:pPr>
      <w:r>
        <w:t>Der nachfolgende Anhang listet die Rollenverteilung für sämtliche in Kapitel 4 beschriebenen Rollen auf. Die Rollenverteilung für autorisierte Systeme und Ablagen sind gemäss den Angaben in Kap.4 in den entsprechenden Bearbeitungs</w:t>
      </w:r>
      <w:r w:rsidR="00DE70EC">
        <w:t>vorschriften</w:t>
      </w:r>
      <w:r>
        <w:t xml:space="preserve"> </w:t>
      </w:r>
      <w:r w:rsidR="006D3B1A" w:rsidRPr="008E1465">
        <w:rPr>
          <w:b/>
          <w:bCs/>
          <w:i/>
          <w:iCs/>
        </w:rPr>
        <w:t>[</w:t>
      </w:r>
      <w:r w:rsidR="006D3B1A" w:rsidRPr="00FC630D">
        <w:rPr>
          <w:b/>
          <w:bCs/>
          <w:i/>
          <w:iCs/>
          <w:highlight w:val="yellow"/>
        </w:rPr>
        <w:t>vgl. Anhang 8</w:t>
      </w:r>
      <w:r w:rsidR="006D3B1A" w:rsidRPr="008E1465">
        <w:rPr>
          <w:b/>
          <w:bCs/>
          <w:i/>
          <w:iCs/>
        </w:rPr>
        <w:t>]</w:t>
      </w:r>
      <w:r>
        <w:t xml:space="preserve"> ersichtlich.</w:t>
      </w:r>
      <w:r>
        <w:rPr>
          <w:rStyle w:val="Funotenzeichen"/>
        </w:rPr>
        <w:footnoteReference w:id="27"/>
      </w:r>
    </w:p>
    <w:tbl>
      <w:tblPr>
        <w:tblStyle w:val="Listentabelle3Akz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15"/>
        <w:gridCol w:w="4252"/>
      </w:tblGrid>
      <w:tr w:rsidR="006B139D" w:rsidRPr="009E488E" w14:paraId="16FF9E5C" w14:textId="77777777" w:rsidTr="00636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gridSpan w:val="2"/>
            <w:tcBorders>
              <w:bottom w:val="none" w:sz="0" w:space="0" w:color="auto"/>
              <w:right w:val="none" w:sz="0" w:space="0" w:color="auto"/>
            </w:tcBorders>
          </w:tcPr>
          <w:p w14:paraId="63D5AAA0" w14:textId="4CFD8F37" w:rsidR="006B139D" w:rsidRPr="0063605C" w:rsidRDefault="00475DD5" w:rsidP="0063605C">
            <w:pPr>
              <w:pStyle w:val="Tabellentiteln"/>
              <w:rPr>
                <w:b/>
                <w:bCs/>
              </w:rPr>
            </w:pPr>
            <w:r w:rsidRPr="0063605C">
              <w:rPr>
                <w:b/>
                <w:bCs/>
              </w:rPr>
              <w:t xml:space="preserve"> Organisatorische </w:t>
            </w:r>
            <w:r w:rsidR="006B139D" w:rsidRPr="0063605C">
              <w:rPr>
                <w:b/>
                <w:bCs/>
              </w:rPr>
              <w:t>Rollen:</w:t>
            </w:r>
          </w:p>
        </w:tc>
      </w:tr>
      <w:tr w:rsidR="00755B7B" w:rsidRPr="009E488E" w14:paraId="15995D89"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7E0E64F6" w14:textId="598CA202" w:rsidR="00755B7B" w:rsidRPr="0063605C" w:rsidRDefault="00755B7B" w:rsidP="00842F28">
            <w:pPr>
              <w:pStyle w:val="NormalfrTabellen"/>
              <w:rPr>
                <w:b w:val="0"/>
                <w:bCs w:val="0"/>
              </w:rPr>
            </w:pPr>
            <w:r w:rsidRPr="0063605C">
              <w:rPr>
                <w:b w:val="0"/>
                <w:bCs w:val="0"/>
              </w:rPr>
              <w:t>OV-Verantwortliche/r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09442057" w14:textId="1598D64E" w:rsidR="00755B7B" w:rsidRPr="009E488E" w:rsidRDefault="00755B7B" w:rsidP="00842F28">
            <w:pPr>
              <w:pStyle w:val="NormalfrTabellen"/>
            </w:pPr>
            <w:r w:rsidRPr="008E1465">
              <w:rPr>
                <w:i/>
                <w:iCs/>
              </w:rPr>
              <w:t>[</w:t>
            </w:r>
            <w:r w:rsidRPr="00755B7B">
              <w:rPr>
                <w:i/>
                <w:iCs/>
                <w:highlight w:val="yellow"/>
              </w:rPr>
              <w:t>Name, Vorname, OE</w:t>
            </w:r>
            <w:r w:rsidRPr="008E1465">
              <w:rPr>
                <w:i/>
                <w:iCs/>
              </w:rPr>
              <w:t>]</w:t>
            </w:r>
          </w:p>
        </w:tc>
      </w:tr>
      <w:tr w:rsidR="00755B7B" w:rsidRPr="009E488E" w14:paraId="5AFD563A"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37A5FF87" w14:textId="001FD22E" w:rsidR="00755B7B" w:rsidRPr="0063605C" w:rsidRDefault="00755B7B" w:rsidP="00842F28">
            <w:pPr>
              <w:pStyle w:val="NormalfrTabellen"/>
              <w:rPr>
                <w:b w:val="0"/>
                <w:bCs w:val="0"/>
              </w:rPr>
            </w:pPr>
            <w:r w:rsidRPr="0063605C">
              <w:rPr>
                <w:b w:val="0"/>
                <w:bCs w:val="0"/>
                <w:lang w:val="en-US"/>
              </w:rPr>
              <w:t>Super User/in GEVER-System</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20D065B4" w14:textId="77777777" w:rsidR="00755B7B" w:rsidRDefault="00755B7B" w:rsidP="00475DD5">
            <w:pPr>
              <w:pStyle w:val="NormalfrTabellen"/>
              <w:rPr>
                <w:b w:val="0"/>
                <w:bCs w:val="0"/>
                <w:i/>
                <w:iCs/>
              </w:rPr>
            </w:pPr>
            <w:r w:rsidRPr="008E1465">
              <w:rPr>
                <w:i/>
                <w:iCs/>
              </w:rPr>
              <w:t>[</w:t>
            </w:r>
            <w:r w:rsidRPr="00755B7B">
              <w:rPr>
                <w:i/>
                <w:iCs/>
                <w:highlight w:val="yellow"/>
              </w:rPr>
              <w:t>Name, Vorname, OE</w:t>
            </w:r>
            <w:r w:rsidRPr="008E1465">
              <w:rPr>
                <w:i/>
                <w:iCs/>
              </w:rPr>
              <w:t>]</w:t>
            </w:r>
          </w:p>
          <w:p w14:paraId="76489EB4" w14:textId="0745BA07" w:rsidR="00755B7B" w:rsidRPr="00755B7B" w:rsidRDefault="00755B7B" w:rsidP="00475DD5">
            <w:pPr>
              <w:pStyle w:val="NormalfrTabellen"/>
              <w:rPr>
                <w:b w:val="0"/>
                <w:bCs w:val="0"/>
                <w:i/>
                <w:iCs/>
              </w:rPr>
            </w:pPr>
            <w:r w:rsidRPr="008E1465">
              <w:rPr>
                <w:i/>
                <w:iCs/>
              </w:rPr>
              <w:t>[</w:t>
            </w:r>
            <w:r w:rsidRPr="00755B7B">
              <w:rPr>
                <w:i/>
                <w:iCs/>
                <w:highlight w:val="yellow"/>
              </w:rPr>
              <w:t>Name, Vorname, OE</w:t>
            </w:r>
            <w:r w:rsidRPr="008E1465">
              <w:rPr>
                <w:i/>
                <w:iCs/>
              </w:rPr>
              <w:t>]</w:t>
            </w:r>
          </w:p>
        </w:tc>
      </w:tr>
      <w:tr w:rsidR="00755B7B" w:rsidRPr="009E488E" w14:paraId="677D48E6"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15225FA6" w14:textId="30B9CEA5" w:rsidR="00755B7B" w:rsidRPr="0063605C" w:rsidRDefault="00755B7B" w:rsidP="00A74D21">
            <w:pPr>
              <w:pStyle w:val="NormalfrTabellen"/>
              <w:rPr>
                <w:b w:val="0"/>
                <w:bCs w:val="0"/>
              </w:rPr>
            </w:pPr>
            <w:r w:rsidRPr="0063605C">
              <w:rPr>
                <w:b w:val="0"/>
                <w:bCs w:val="0"/>
              </w:rPr>
              <w:t>Sekretariat (CC INFORMATIONSMANAGEMENT)</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78621F1F" w14:textId="77777777" w:rsidR="00755B7B" w:rsidRDefault="00755B7B" w:rsidP="00475DD5">
            <w:pPr>
              <w:pStyle w:val="NormalfrTabellen"/>
              <w:rPr>
                <w:b w:val="0"/>
                <w:bCs w:val="0"/>
                <w:i/>
                <w:iCs/>
              </w:rPr>
            </w:pPr>
            <w:r w:rsidRPr="008E1465">
              <w:rPr>
                <w:i/>
                <w:iCs/>
              </w:rPr>
              <w:t>[</w:t>
            </w:r>
            <w:r w:rsidRPr="00755B7B">
              <w:rPr>
                <w:i/>
                <w:iCs/>
                <w:highlight w:val="yellow"/>
              </w:rPr>
              <w:t>Name, Vorname, OE</w:t>
            </w:r>
            <w:r w:rsidRPr="008E1465">
              <w:rPr>
                <w:i/>
                <w:iCs/>
              </w:rPr>
              <w:t>]</w:t>
            </w:r>
          </w:p>
          <w:p w14:paraId="62BC28FC" w14:textId="038DF7A5" w:rsidR="00755B7B" w:rsidRPr="00755B7B" w:rsidRDefault="00755B7B" w:rsidP="00475DD5">
            <w:pPr>
              <w:pStyle w:val="NormalfrTabellen"/>
              <w:rPr>
                <w:b w:val="0"/>
                <w:bCs w:val="0"/>
                <w:i/>
                <w:iCs/>
              </w:rPr>
            </w:pPr>
            <w:r w:rsidRPr="00755B7B">
              <w:rPr>
                <w:i/>
                <w:iCs/>
              </w:rPr>
              <w:t>[</w:t>
            </w:r>
            <w:r w:rsidRPr="00755B7B">
              <w:rPr>
                <w:i/>
                <w:iCs/>
                <w:highlight w:val="yellow"/>
              </w:rPr>
              <w:t>Name, Vorname, OE</w:t>
            </w:r>
            <w:r w:rsidRPr="00755B7B">
              <w:rPr>
                <w:i/>
                <w:iCs/>
              </w:rPr>
              <w:t>]</w:t>
            </w:r>
          </w:p>
        </w:tc>
      </w:tr>
      <w:tr w:rsidR="00755B7B" w:rsidRPr="009E488E" w14:paraId="389AA5FA"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655C2176" w14:textId="43D351B5" w:rsidR="00755B7B" w:rsidRPr="0063605C" w:rsidRDefault="00755B7B" w:rsidP="00A74D21">
            <w:pPr>
              <w:pStyle w:val="NormalfrTabellen"/>
              <w:rPr>
                <w:b w:val="0"/>
                <w:bCs w:val="0"/>
              </w:rPr>
            </w:pPr>
            <w:r w:rsidRPr="0063605C">
              <w:rPr>
                <w:b w:val="0"/>
                <w:bCs w:val="0"/>
              </w:rPr>
              <w:t>OS-Verantwortliche/r (CC INFORMATIONSMANAGEMENT)</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1A7C9631" w14:textId="43F1F573"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755B7B" w:rsidRPr="009E488E" w14:paraId="6EBAC65C"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7611191B" w14:textId="35EEC7D1" w:rsidR="00755B7B" w:rsidRPr="0063605C" w:rsidRDefault="00475DD5" w:rsidP="00A74D21">
            <w:pPr>
              <w:pStyle w:val="NormalfrTabellen"/>
              <w:rPr>
                <w:b w:val="0"/>
                <w:bCs w:val="0"/>
              </w:rPr>
            </w:pPr>
            <w:r w:rsidRPr="0063605C">
              <w:rPr>
                <w:b w:val="0"/>
                <w:bCs w:val="0"/>
              </w:rPr>
              <w:t>GEVER-Support (CC-INFORMATIONSMANAGEMENT)</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08FD0BCF" w14:textId="34620C0D"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755B7B" w:rsidRPr="009E488E" w14:paraId="39B3B516"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0F87B4FF" w14:textId="40CDFBE6" w:rsidR="00755B7B" w:rsidRPr="0063605C" w:rsidRDefault="00475DD5" w:rsidP="00A74D21">
            <w:pPr>
              <w:pStyle w:val="NormalfrTabellen"/>
              <w:rPr>
                <w:b w:val="0"/>
                <w:bCs w:val="0"/>
              </w:rPr>
            </w:pPr>
            <w:r w:rsidRPr="0063605C">
              <w:rPr>
                <w:b w:val="0"/>
                <w:bCs w:val="0"/>
              </w:rPr>
              <w:t>Anwendungsverantwortliche/r GEVER-System (CC-INFORMATIONSMANAGEMENT)</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6437548E" w14:textId="601C5EFE"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755B7B" w:rsidRPr="009E488E" w14:paraId="3DA6F766"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7CA8785D" w14:textId="1064DBDE" w:rsidR="00755B7B" w:rsidRPr="009E488E" w:rsidRDefault="00475DD5" w:rsidP="00A74D21">
            <w:pPr>
              <w:pStyle w:val="NormalfrTabellen"/>
            </w:pPr>
            <w:r w:rsidRPr="0063605C">
              <w:rPr>
                <w:b w:val="0"/>
                <w:bCs w:val="0"/>
              </w:rPr>
              <w:t>Anwendungsverantwortliche/r</w:t>
            </w:r>
            <w:r>
              <w:t xml:space="preserve"> </w:t>
            </w:r>
            <w:r w:rsidRPr="00755B7B">
              <w:rPr>
                <w:i/>
                <w:iCs/>
              </w:rPr>
              <w:t>[</w:t>
            </w:r>
            <w:r w:rsidRPr="00475DD5">
              <w:rPr>
                <w:i/>
                <w:iCs/>
                <w:highlight w:val="yellow"/>
              </w:rPr>
              <w:t>System/Ablage</w:t>
            </w:r>
            <w:r w:rsidRPr="00755B7B">
              <w:rPr>
                <w:i/>
                <w:iCs/>
              </w:rPr>
              <w:t>]</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661E90D4" w14:textId="3B75161B"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755B7B" w:rsidRPr="009E488E" w14:paraId="6C7316A3"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41ED55D1" w14:textId="085389D3" w:rsidR="00755B7B" w:rsidRPr="009E488E" w:rsidRDefault="00475DD5" w:rsidP="00A74D21">
            <w:pPr>
              <w:pStyle w:val="NormalfrTabellen"/>
            </w:pPr>
            <w:r w:rsidRPr="0063605C">
              <w:rPr>
                <w:b w:val="0"/>
                <w:bCs w:val="0"/>
              </w:rPr>
              <w:t>Anwendungsverantwortliche/r</w:t>
            </w:r>
            <w:r>
              <w:t xml:space="preserve"> </w:t>
            </w:r>
            <w:r w:rsidRPr="00755B7B">
              <w:rPr>
                <w:i/>
                <w:iCs/>
              </w:rPr>
              <w:t>[</w:t>
            </w:r>
            <w:r w:rsidRPr="00475DD5">
              <w:rPr>
                <w:i/>
                <w:iCs/>
                <w:highlight w:val="yellow"/>
              </w:rPr>
              <w:t>System/Ablage</w:t>
            </w:r>
            <w:r w:rsidRPr="00755B7B">
              <w:rPr>
                <w:i/>
                <w:iCs/>
              </w:rPr>
              <w:t>]</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4901FDD1" w14:textId="15DDEFDD"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755B7B" w:rsidRPr="009E488E" w14:paraId="00FA4D7B"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29A62136" w14:textId="20C56EE5" w:rsidR="00755B7B" w:rsidRPr="0063605C" w:rsidRDefault="00475DD5" w:rsidP="00A74D21">
            <w:pPr>
              <w:pStyle w:val="NormalfrTabellen"/>
              <w:rPr>
                <w:b w:val="0"/>
                <w:bCs w:val="0"/>
              </w:rPr>
            </w:pPr>
            <w:r w:rsidRPr="0063605C">
              <w:rPr>
                <w:b w:val="0"/>
                <w:bCs w:val="0"/>
              </w:rPr>
              <w:lastRenderedPageBreak/>
              <w:t>Öffentlichkeitsbeauftragte/r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6554CAF0" w14:textId="02E97CA3" w:rsidR="00755B7B" w:rsidRDefault="00475DD5" w:rsidP="00CF7EB3">
            <w:pPr>
              <w:pStyle w:val="NormalfrTabellen"/>
            </w:pPr>
            <w:r w:rsidRPr="00755B7B">
              <w:rPr>
                <w:i/>
                <w:iCs/>
              </w:rPr>
              <w:t>[</w:t>
            </w:r>
            <w:r w:rsidRPr="00755B7B">
              <w:rPr>
                <w:i/>
                <w:iCs/>
                <w:highlight w:val="yellow"/>
              </w:rPr>
              <w:t>Name, Vorname, OE</w:t>
            </w:r>
            <w:r w:rsidRPr="00755B7B">
              <w:rPr>
                <w:i/>
                <w:iCs/>
              </w:rPr>
              <w:t>]</w:t>
            </w:r>
          </w:p>
        </w:tc>
      </w:tr>
      <w:tr w:rsidR="006B139D" w:rsidRPr="009E488E" w14:paraId="19287870"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60102DD6" w14:textId="77777777" w:rsidR="006B139D" w:rsidRPr="0063605C" w:rsidRDefault="006B139D" w:rsidP="00A74D21">
            <w:pPr>
              <w:pStyle w:val="NormalfrTabellen"/>
              <w:rPr>
                <w:b w:val="0"/>
                <w:bCs w:val="0"/>
              </w:rPr>
            </w:pPr>
            <w:r w:rsidRPr="0063605C">
              <w:rPr>
                <w:b w:val="0"/>
                <w:bCs w:val="0"/>
              </w:rPr>
              <w:t>GEVER Administrator/in Amt</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67BB57E9" w14:textId="288750DF" w:rsidR="006B139D" w:rsidRPr="009E488E" w:rsidRDefault="00475DD5" w:rsidP="00A74D21">
            <w:pPr>
              <w:pStyle w:val="NormalfrTabellen"/>
            </w:pPr>
            <w:r w:rsidRPr="00755B7B">
              <w:rPr>
                <w:i/>
                <w:iCs/>
              </w:rPr>
              <w:t>[</w:t>
            </w:r>
            <w:r w:rsidRPr="00755B7B">
              <w:rPr>
                <w:i/>
                <w:iCs/>
                <w:highlight w:val="yellow"/>
              </w:rPr>
              <w:t>Name, Vorname, OE</w:t>
            </w:r>
            <w:r w:rsidRPr="00755B7B">
              <w:rPr>
                <w:i/>
                <w:iCs/>
              </w:rPr>
              <w:t>]</w:t>
            </w:r>
          </w:p>
        </w:tc>
      </w:tr>
      <w:tr w:rsidR="006B139D" w:rsidRPr="009E488E" w14:paraId="2C084C8B"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40A11EA7" w14:textId="77777777" w:rsidR="006B139D" w:rsidRPr="0063605C" w:rsidRDefault="006B139D" w:rsidP="00A74D21">
            <w:pPr>
              <w:pStyle w:val="NormalfrTabellen"/>
              <w:rPr>
                <w:b w:val="0"/>
                <w:bCs w:val="0"/>
              </w:rPr>
            </w:pPr>
            <w:r w:rsidRPr="0063605C">
              <w:rPr>
                <w:b w:val="0"/>
                <w:bCs w:val="0"/>
              </w:rPr>
              <w:t>OV-Verantwortliche/r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0021CED4" w14:textId="6ADB042C" w:rsidR="006B139D" w:rsidRDefault="00A23902" w:rsidP="00A74D21">
            <w:pPr>
              <w:pStyle w:val="NormalfrTabellen"/>
            </w:pPr>
            <w:r w:rsidRPr="00755B7B">
              <w:rPr>
                <w:i/>
                <w:iCs/>
              </w:rPr>
              <w:t>[</w:t>
            </w:r>
            <w:r w:rsidRPr="00755B7B">
              <w:rPr>
                <w:i/>
                <w:iCs/>
                <w:highlight w:val="yellow"/>
              </w:rPr>
              <w:t>Name, Vorname, OE</w:t>
            </w:r>
            <w:r w:rsidRPr="00755B7B">
              <w:rPr>
                <w:i/>
                <w:iCs/>
              </w:rPr>
              <w:t>]</w:t>
            </w:r>
          </w:p>
        </w:tc>
      </w:tr>
      <w:tr w:rsidR="006B139D" w:rsidRPr="009E488E" w14:paraId="75EAF5F5"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556D4CCF" w14:textId="77777777" w:rsidR="006B139D" w:rsidRPr="0063605C" w:rsidRDefault="006B139D" w:rsidP="00A74D21">
            <w:pPr>
              <w:pStyle w:val="NormalfrTabellen"/>
              <w:rPr>
                <w:b w:val="0"/>
                <w:bCs w:val="0"/>
              </w:rPr>
            </w:pPr>
            <w:r w:rsidRPr="0063605C">
              <w:rPr>
                <w:b w:val="0"/>
                <w:bCs w:val="0"/>
              </w:rPr>
              <w:t>Öffentlichkeitsbeauftragte/r</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5D288108" w14:textId="6F3C0A63" w:rsidR="006B139D" w:rsidRPr="009E488E" w:rsidRDefault="00A23902" w:rsidP="00A74D21">
            <w:pPr>
              <w:pStyle w:val="NormalfrTabellen"/>
            </w:pPr>
            <w:r w:rsidRPr="00755B7B">
              <w:rPr>
                <w:i/>
                <w:iCs/>
              </w:rPr>
              <w:t>[</w:t>
            </w:r>
            <w:r w:rsidRPr="00755B7B">
              <w:rPr>
                <w:i/>
                <w:iCs/>
                <w:highlight w:val="yellow"/>
              </w:rPr>
              <w:t>Name, Vorname, OE</w:t>
            </w:r>
            <w:r w:rsidRPr="00755B7B">
              <w:rPr>
                <w:i/>
                <w:iCs/>
              </w:rPr>
              <w:t>]</w:t>
            </w:r>
          </w:p>
        </w:tc>
      </w:tr>
      <w:tr w:rsidR="006B139D" w:rsidRPr="009E488E" w14:paraId="6067F540"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51EAA0FA" w14:textId="17C4B5A6" w:rsidR="006B139D" w:rsidRPr="0063605C" w:rsidRDefault="00475DD5" w:rsidP="00A74D21">
            <w:pPr>
              <w:pStyle w:val="NormalfrTabellen"/>
              <w:rPr>
                <w:b w:val="0"/>
                <w:bCs w:val="0"/>
              </w:rPr>
            </w:pPr>
            <w:r w:rsidRPr="0063605C">
              <w:rPr>
                <w:b w:val="0"/>
                <w:bCs w:val="0"/>
              </w:rPr>
              <w:t>GEVER-System Registrator/in</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1FE460B9" w14:textId="77777777" w:rsidR="006B139D" w:rsidRDefault="00475DD5" w:rsidP="00A74D21">
            <w:pPr>
              <w:pStyle w:val="NormalfrTabellen"/>
              <w:rPr>
                <w:b w:val="0"/>
                <w:bCs w:val="0"/>
                <w:i/>
                <w:iCs/>
              </w:rPr>
            </w:pPr>
            <w:r w:rsidRPr="00755B7B">
              <w:rPr>
                <w:i/>
                <w:iCs/>
              </w:rPr>
              <w:t>[</w:t>
            </w:r>
            <w:r w:rsidRPr="00755B7B">
              <w:rPr>
                <w:i/>
                <w:iCs/>
                <w:highlight w:val="yellow"/>
              </w:rPr>
              <w:t>Name, Vorname, OE</w:t>
            </w:r>
            <w:r w:rsidRPr="00755B7B">
              <w:rPr>
                <w:i/>
                <w:iCs/>
              </w:rPr>
              <w:t>]</w:t>
            </w:r>
          </w:p>
          <w:p w14:paraId="312E8318" w14:textId="0E89F94D" w:rsidR="00475DD5" w:rsidRPr="002037A5" w:rsidRDefault="00475DD5" w:rsidP="00475DD5">
            <w:pPr>
              <w:pStyle w:val="NormalfrTabellen"/>
              <w:rPr>
                <w:b w:val="0"/>
                <w:bCs w:val="0"/>
                <w:i/>
                <w:iCs/>
              </w:rPr>
            </w:pPr>
            <w:r w:rsidRPr="00755B7B">
              <w:rPr>
                <w:i/>
                <w:iCs/>
              </w:rPr>
              <w:t>[</w:t>
            </w:r>
            <w:r w:rsidRPr="00755B7B">
              <w:rPr>
                <w:i/>
                <w:iCs/>
                <w:highlight w:val="yellow"/>
              </w:rPr>
              <w:t>Name, Vorname, OE</w:t>
            </w:r>
            <w:r w:rsidRPr="00755B7B">
              <w:rPr>
                <w:i/>
                <w:iCs/>
              </w:rPr>
              <w:t>]</w:t>
            </w:r>
          </w:p>
        </w:tc>
      </w:tr>
      <w:tr w:rsidR="00475DD5" w:rsidRPr="009E488E" w14:paraId="1D18AA26"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07039C21" w14:textId="78E6FA14" w:rsidR="00475DD5" w:rsidRPr="00475DD5" w:rsidRDefault="00475DD5" w:rsidP="00475DD5">
            <w:pPr>
              <w:pStyle w:val="NormalfrTabellen"/>
              <w:rPr>
                <w:b w:val="0"/>
                <w:bCs w:val="0"/>
                <w:i/>
                <w:iCs/>
              </w:rPr>
            </w:pPr>
            <w:r w:rsidRPr="0063605C">
              <w:rPr>
                <w:b w:val="0"/>
                <w:bCs w:val="0"/>
              </w:rPr>
              <w:t>GEVER-System Administrator/in</w:t>
            </w:r>
            <w:r w:rsidRPr="00717641">
              <w:t xml:space="preserve"> </w:t>
            </w:r>
            <w:r w:rsidRPr="00475DD5">
              <w:rPr>
                <w:i/>
                <w:iCs/>
                <w:highlight w:val="yellow"/>
              </w:rPr>
              <w:t>[Verwaltungseinheit</w:t>
            </w:r>
            <w:r w:rsidRPr="00755B7B">
              <w:rPr>
                <w:i/>
                <w:iCs/>
              </w:rPr>
              <w:t>]</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7F8594DB" w14:textId="77777777" w:rsidR="00475DD5" w:rsidRDefault="00475DD5" w:rsidP="00A74D21">
            <w:pPr>
              <w:pStyle w:val="NormalfrTabellen"/>
              <w:rPr>
                <w:b w:val="0"/>
                <w:bCs w:val="0"/>
                <w:i/>
                <w:iCs/>
              </w:rPr>
            </w:pPr>
            <w:r w:rsidRPr="00755B7B">
              <w:rPr>
                <w:i/>
                <w:iCs/>
              </w:rPr>
              <w:t>[</w:t>
            </w:r>
            <w:r w:rsidRPr="00755B7B">
              <w:rPr>
                <w:i/>
                <w:iCs/>
                <w:highlight w:val="yellow"/>
              </w:rPr>
              <w:t>Name, Vorname, OE</w:t>
            </w:r>
            <w:r w:rsidRPr="00755B7B">
              <w:rPr>
                <w:i/>
                <w:iCs/>
              </w:rPr>
              <w:t>]</w:t>
            </w:r>
          </w:p>
          <w:p w14:paraId="30894494" w14:textId="19D565B4" w:rsidR="00475DD5" w:rsidRPr="00475DD5" w:rsidRDefault="00475DD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r w:rsidR="00475DD5" w:rsidRPr="009E488E" w14:paraId="2E18030A"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704E924C" w14:textId="13D7F143" w:rsidR="00475DD5" w:rsidRPr="0063605C" w:rsidRDefault="00475DD5" w:rsidP="00A74D21">
            <w:pPr>
              <w:pStyle w:val="NormalfrTabellen"/>
              <w:rPr>
                <w:b w:val="0"/>
                <w:bCs w:val="0"/>
              </w:rPr>
            </w:pPr>
            <w:r w:rsidRPr="0063605C">
              <w:rPr>
                <w:b w:val="0"/>
                <w:bCs w:val="0"/>
              </w:rPr>
              <w:t>GEVER-System</w:t>
            </w:r>
            <w:r w:rsidR="002037A5" w:rsidRPr="0063605C">
              <w:rPr>
                <w:b w:val="0"/>
                <w:bCs w:val="0"/>
              </w:rPr>
              <w:t xml:space="preserve"> Systemadministrator/in Leistungserbringer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114F6666" w14:textId="4BC3E652" w:rsidR="00475DD5" w:rsidRDefault="00475DD5" w:rsidP="00A74D21">
            <w:pPr>
              <w:pStyle w:val="NormalfrTabellen"/>
            </w:pPr>
            <w:r w:rsidRPr="00755B7B">
              <w:rPr>
                <w:i/>
                <w:iCs/>
              </w:rPr>
              <w:t>[</w:t>
            </w:r>
            <w:r w:rsidRPr="00755B7B">
              <w:rPr>
                <w:i/>
                <w:iCs/>
                <w:highlight w:val="yellow"/>
              </w:rPr>
              <w:t>Name, Vorname</w:t>
            </w:r>
            <w:r w:rsidRPr="002037A5">
              <w:rPr>
                <w:i/>
                <w:iCs/>
                <w:highlight w:val="yellow"/>
              </w:rPr>
              <w:t xml:space="preserve">, </w:t>
            </w:r>
            <w:r w:rsidR="002037A5">
              <w:rPr>
                <w:i/>
                <w:iCs/>
                <w:highlight w:val="yellow"/>
              </w:rPr>
              <w:t>OE, VE</w:t>
            </w:r>
            <w:r w:rsidRPr="00755B7B">
              <w:rPr>
                <w:i/>
                <w:iCs/>
              </w:rPr>
              <w:t>]</w:t>
            </w:r>
          </w:p>
        </w:tc>
      </w:tr>
      <w:tr w:rsidR="00475DD5" w:rsidRPr="009E488E" w14:paraId="37E662ED"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205A613E" w14:textId="2D22C4D2" w:rsidR="00475DD5" w:rsidRPr="0063605C" w:rsidRDefault="002037A5" w:rsidP="00A74D21">
            <w:pPr>
              <w:pStyle w:val="NormalfrTabellen"/>
              <w:rPr>
                <w:b w:val="0"/>
                <w:bCs w:val="0"/>
              </w:rPr>
            </w:pPr>
            <w:proofErr w:type="spellStart"/>
            <w:r w:rsidRPr="0063605C">
              <w:rPr>
                <w:b w:val="0"/>
                <w:bCs w:val="0"/>
              </w:rPr>
              <w:t>StrucTool</w:t>
            </w:r>
            <w:proofErr w:type="spellEnd"/>
            <w:r w:rsidRPr="0063605C">
              <w:rPr>
                <w:b w:val="0"/>
                <w:bCs w:val="0"/>
              </w:rPr>
              <w:t xml:space="preserve"> Benutzer BV</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6E43E26B" w14:textId="77777777" w:rsidR="00475DD5"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p w14:paraId="46514C3C" w14:textId="3D521C1B" w:rsidR="002037A5" w:rsidRPr="00755B7B"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r w:rsidR="00475DD5" w:rsidRPr="009E488E" w14:paraId="382CA132"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16E965E9" w14:textId="770A5950" w:rsidR="00475DD5" w:rsidRPr="0063605C" w:rsidRDefault="002037A5" w:rsidP="00A74D21">
            <w:pPr>
              <w:pStyle w:val="NormalfrTabellen"/>
              <w:rPr>
                <w:b w:val="0"/>
                <w:bCs w:val="0"/>
              </w:rPr>
            </w:pPr>
            <w:proofErr w:type="spellStart"/>
            <w:r w:rsidRPr="0063605C">
              <w:rPr>
                <w:b w:val="0"/>
                <w:bCs w:val="0"/>
              </w:rPr>
              <w:t>StrucTool</w:t>
            </w:r>
            <w:proofErr w:type="spellEnd"/>
            <w:r w:rsidRPr="0063605C">
              <w:rPr>
                <w:b w:val="0"/>
                <w:bCs w:val="0"/>
              </w:rPr>
              <w:t xml:space="preserve"> Admin BV</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12F766BA" w14:textId="120D0DC1" w:rsidR="00475DD5" w:rsidRPr="00755B7B"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r w:rsidR="00475DD5" w:rsidRPr="009E488E" w14:paraId="1BC2354E" w14:textId="77777777" w:rsidTr="0063605C">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tcPr>
          <w:p w14:paraId="337FAF86" w14:textId="0CD031C0" w:rsidR="00475DD5" w:rsidRPr="002037A5" w:rsidRDefault="002037A5" w:rsidP="002037A5">
            <w:pPr>
              <w:pStyle w:val="Beschriftung"/>
              <w:rPr>
                <w:b/>
                <w:bCs/>
              </w:rPr>
            </w:pPr>
            <w:r w:rsidRPr="002037A5">
              <w:t>Online-Zugang BAR</w:t>
            </w:r>
            <w:r>
              <w:t xml:space="preserve"> Abliefernde Stelle</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tcPr>
          <w:p w14:paraId="447D736F" w14:textId="5B9B41C0" w:rsidR="00475DD5" w:rsidRPr="00755B7B"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r w:rsidR="002037A5" w:rsidRPr="009E488E" w14:paraId="3843028D"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tcPr>
          <w:p w14:paraId="6FC3A251" w14:textId="7CBE7CC1" w:rsidR="002037A5" w:rsidRPr="002037A5" w:rsidRDefault="002037A5" w:rsidP="002037A5">
            <w:pPr>
              <w:pStyle w:val="Beschriftung"/>
              <w:rPr>
                <w:b/>
                <w:bCs/>
              </w:rPr>
            </w:pPr>
            <w:r w:rsidRPr="002037A5">
              <w:t>Online-Zugang BAR Verantwortliche/r Amtsausleihen</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tcPr>
          <w:p w14:paraId="3F36E6DA" w14:textId="6E364C2C" w:rsidR="002037A5" w:rsidRPr="00755B7B"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r w:rsidR="002037A5" w:rsidRPr="009E488E" w14:paraId="017AC1F6" w14:textId="77777777" w:rsidTr="0063605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815" w:type="dxa"/>
            <w:tcBorders>
              <w:top w:val="none" w:sz="0" w:space="0" w:color="auto"/>
              <w:right w:val="none" w:sz="0" w:space="0" w:color="auto"/>
            </w:tcBorders>
          </w:tcPr>
          <w:p w14:paraId="17597A38" w14:textId="16E3A562" w:rsidR="002037A5" w:rsidRPr="002037A5" w:rsidRDefault="002037A5" w:rsidP="002037A5">
            <w:pPr>
              <w:pStyle w:val="Beschriftung"/>
              <w:rPr>
                <w:b/>
                <w:bCs/>
              </w:rPr>
            </w:pPr>
            <w:r w:rsidRPr="002037A5">
              <w:rPr>
                <w:i/>
                <w:iCs/>
                <w:highlight w:val="yellow"/>
              </w:rPr>
              <w:t>[…]</w:t>
            </w:r>
          </w:p>
        </w:tc>
        <w:tc>
          <w:tcPr>
            <w:cnfStyle w:val="000100000010" w:firstRow="0" w:lastRow="0" w:firstColumn="0" w:lastColumn="1" w:oddVBand="0" w:evenVBand="0" w:oddHBand="0" w:evenHBand="0" w:firstRowFirstColumn="0" w:firstRowLastColumn="0" w:lastRowFirstColumn="0" w:lastRowLastColumn="1"/>
            <w:tcW w:w="4252" w:type="dxa"/>
            <w:tcBorders>
              <w:top w:val="none" w:sz="0" w:space="0" w:color="auto"/>
              <w:left w:val="none" w:sz="0" w:space="0" w:color="auto"/>
            </w:tcBorders>
          </w:tcPr>
          <w:p w14:paraId="5EB283E5" w14:textId="0E750105" w:rsidR="002037A5" w:rsidRPr="00755B7B" w:rsidRDefault="002037A5" w:rsidP="00A74D21">
            <w:pPr>
              <w:pStyle w:val="NormalfrTabellen"/>
              <w:rPr>
                <w:b w:val="0"/>
                <w:bCs w:val="0"/>
                <w:i/>
                <w:iCs/>
              </w:rPr>
            </w:pPr>
            <w:r w:rsidRPr="00755B7B">
              <w:rPr>
                <w:i/>
                <w:iCs/>
              </w:rPr>
              <w:t>[</w:t>
            </w:r>
            <w:r w:rsidRPr="00755B7B">
              <w:rPr>
                <w:i/>
                <w:iCs/>
                <w:highlight w:val="yellow"/>
              </w:rPr>
              <w:t>Name, Vorname, OE</w:t>
            </w:r>
            <w:r w:rsidRPr="00755B7B">
              <w:rPr>
                <w:i/>
                <w:iCs/>
              </w:rPr>
              <w:t>]</w:t>
            </w:r>
          </w:p>
        </w:tc>
      </w:tr>
    </w:tbl>
    <w:p w14:paraId="0F3887AC" w14:textId="3BA9C67C" w:rsidR="00E50EEB" w:rsidRDefault="00E50EEB" w:rsidP="00EE29B8">
      <w:pPr>
        <w:pStyle w:val="Titre2bis"/>
        <w:spacing w:before="360"/>
      </w:pPr>
      <w:bookmarkStart w:id="170" w:name="_Toc260923215"/>
      <w:bookmarkStart w:id="171" w:name="_Toc260928427"/>
      <w:bookmarkStart w:id="172" w:name="_Toc177469412"/>
      <w:r>
        <w:t xml:space="preserve">Anhang </w:t>
      </w:r>
      <w:r w:rsidR="006D7AC1">
        <w:t>5</w:t>
      </w:r>
      <w:r>
        <w:tab/>
        <w:t>Negativliste</w:t>
      </w:r>
      <w:bookmarkEnd w:id="170"/>
      <w:bookmarkEnd w:id="171"/>
      <w:bookmarkEnd w:id="172"/>
    </w:p>
    <w:p w14:paraId="06B988C9" w14:textId="397BE9FE" w:rsidR="00E50EEB" w:rsidRDefault="00210406" w:rsidP="00EE29B8">
      <w:pPr>
        <w:pStyle w:val="Aufzhlungszeichen"/>
        <w:numPr>
          <w:ilvl w:val="0"/>
          <w:numId w:val="0"/>
        </w:numPr>
        <w:spacing w:before="180" w:line="240" w:lineRule="auto"/>
      </w:pPr>
      <w:r>
        <w:rPr>
          <w:noProof/>
        </w:rPr>
        <mc:AlternateContent>
          <mc:Choice Requires="wps">
            <w:drawing>
              <wp:anchor distT="0" distB="0" distL="114300" distR="114300" simplePos="0" relativeHeight="251658752" behindDoc="0" locked="0" layoutInCell="1" allowOverlap="1" wp14:anchorId="51248142" wp14:editId="716621FD">
                <wp:simplePos x="0" y="0"/>
                <wp:positionH relativeFrom="column">
                  <wp:posOffset>0</wp:posOffset>
                </wp:positionH>
                <wp:positionV relativeFrom="paragraph">
                  <wp:posOffset>583565</wp:posOffset>
                </wp:positionV>
                <wp:extent cx="5742000" cy="1008000"/>
                <wp:effectExtent l="19050" t="19050" r="11430" b="20320"/>
                <wp:wrapSquare wrapText="bothSides"/>
                <wp:docPr id="3" name="Text Box 360" descr="Verweis: Hier folgt die Auflistung der genannten Dokumenttypen. Beispiele finden Sie im Merkblatt Negativliste des BAR.&#10;Die Negativliste von Verwaltungseinheiten (VE) der Bundesverwaltung muss dem Bundesar-chiv zur Genehmigung eingereicht werde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1008000"/>
                        </a:xfrm>
                        <a:prstGeom prst="rect">
                          <a:avLst/>
                        </a:prstGeom>
                        <a:solidFill>
                          <a:srgbClr val="FFFFFF"/>
                        </a:solidFill>
                        <a:ln w="28575">
                          <a:solidFill>
                            <a:srgbClr val="006699"/>
                          </a:solidFill>
                          <a:miter lim="800000"/>
                          <a:headEnd/>
                          <a:tailEnd/>
                        </a:ln>
                      </wps:spPr>
                      <wps:txbx>
                        <w:txbxContent>
                          <w:p w14:paraId="06C9F31B" w14:textId="77777777" w:rsidR="00A4070F" w:rsidRPr="000F2E70" w:rsidRDefault="00A4070F" w:rsidP="00512AD4">
                            <w:pPr>
                              <w:rPr>
                                <w:b/>
                                <w:bCs/>
                                <w:i/>
                                <w:iCs/>
                                <w:highlight w:val="yellow"/>
                              </w:rPr>
                            </w:pPr>
                            <w:r w:rsidRPr="000F2E70">
                              <w:rPr>
                                <w:b/>
                                <w:bCs/>
                                <w:i/>
                                <w:iCs/>
                                <w:highlight w:val="yellow"/>
                              </w:rPr>
                              <w:t xml:space="preserve">Hier folgt die Auflistung der genannten Dokumenttypen. Beispiele finden Sie im </w:t>
                            </w:r>
                            <w:hyperlink r:id="rId13" w:history="1">
                              <w:r w:rsidRPr="000F2E70">
                                <w:rPr>
                                  <w:rStyle w:val="Hyperlink"/>
                                  <w:b/>
                                  <w:bCs/>
                                  <w:i/>
                                  <w:iCs/>
                                  <w:highlight w:val="yellow"/>
                                </w:rPr>
                                <w:t>Merkblatt Negativliste</w:t>
                              </w:r>
                            </w:hyperlink>
                            <w:r w:rsidRPr="000F2E70">
                              <w:rPr>
                                <w:b/>
                                <w:bCs/>
                                <w:i/>
                                <w:iCs/>
                                <w:highlight w:val="yellow"/>
                              </w:rPr>
                              <w:t xml:space="preserve"> des BAR.</w:t>
                            </w:r>
                          </w:p>
                          <w:p w14:paraId="0C7FF701" w14:textId="77777777" w:rsidR="00A4070F" w:rsidRPr="0075507F" w:rsidRDefault="00A4070F" w:rsidP="00512AD4">
                            <w:pPr>
                              <w:rPr>
                                <w:b/>
                                <w:bCs/>
                                <w:i/>
                                <w:iCs/>
                              </w:rPr>
                            </w:pPr>
                            <w:r w:rsidRPr="000F2E70">
                              <w:rPr>
                                <w:b/>
                                <w:bCs/>
                                <w:i/>
                                <w:iCs/>
                                <w:highlight w:val="yellow"/>
                              </w:rPr>
                              <w:t>Die Negativliste von Verwaltungseinheiten (VE) der Bundesverwaltung muss dem Bundesarchiv zur Genehmigung eingereicht werden.</w:t>
                            </w:r>
                            <w:r w:rsidRPr="0075507F">
                              <w:rPr>
                                <w:b/>
                                <w:bCs/>
                                <w:i/>
                                <w:iC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48142" id="_x0000_t202" coordsize="21600,21600" o:spt="202" path="m,l,21600r21600,l21600,xe">
                <v:stroke joinstyle="miter"/>
                <v:path gradientshapeok="t" o:connecttype="rect"/>
              </v:shapetype>
              <v:shape id="Text Box 360" o:spid="_x0000_s1026" type="#_x0000_t202" alt="Verweis: Hier folgt die Auflistung der genannten Dokumenttypen. Beispiele finden Sie im Merkblatt Negativliste des BAR.&#10;Die Negativliste von Verwaltungseinheiten (VE) der Bundesverwaltung muss dem Bundesar-chiv zur Genehmigung eingereicht werden. &#10;" style="position:absolute;left:0;text-align:left;margin-left:0;margin-top:45.95pt;width:452.15pt;height:7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" strokecolor="#069" strokeweight="2.25pt">
                <v:textbox style="mso-fit-shape-to-text:t">
                  <w:txbxContent>
                    <w:p w14:paraId="06C9F31B" w14:textId="77777777" w:rsidR="00A4070F" w:rsidRPr="000F2E70" w:rsidRDefault="00A4070F" w:rsidP="00512AD4">
                      <w:pPr>
                        <w:rPr>
                          <w:b/>
                          <w:bCs/>
                          <w:i/>
                          <w:iCs/>
                          <w:highlight w:val="yellow"/>
                        </w:rPr>
                      </w:pPr>
                      <w:r w:rsidRPr="000F2E70">
                        <w:rPr>
                          <w:b/>
                          <w:bCs/>
                          <w:i/>
                          <w:iCs/>
                          <w:highlight w:val="yellow"/>
                        </w:rPr>
                        <w:t xml:space="preserve">Hier folgt die Auflistung der genannten Dokumenttypen. Beispiele finden Sie im </w:t>
                      </w:r>
                      <w:hyperlink r:id="rId14" w:history="1">
                        <w:r w:rsidRPr="000F2E70">
                          <w:rPr>
                            <w:rStyle w:val="Hyperlink"/>
                            <w:b/>
                            <w:bCs/>
                            <w:i/>
                            <w:iCs/>
                            <w:highlight w:val="yellow"/>
                          </w:rPr>
                          <w:t>Merkblatt Negativliste</w:t>
                        </w:r>
                      </w:hyperlink>
                      <w:r w:rsidRPr="000F2E70">
                        <w:rPr>
                          <w:b/>
                          <w:bCs/>
                          <w:i/>
                          <w:iCs/>
                          <w:highlight w:val="yellow"/>
                        </w:rPr>
                        <w:t xml:space="preserve"> des BAR.</w:t>
                      </w:r>
                    </w:p>
                    <w:p w14:paraId="0C7FF701" w14:textId="77777777" w:rsidR="00A4070F" w:rsidRPr="0075507F" w:rsidRDefault="00A4070F" w:rsidP="00512AD4">
                      <w:pPr>
                        <w:rPr>
                          <w:b/>
                          <w:bCs/>
                          <w:i/>
                          <w:iCs/>
                        </w:rPr>
                      </w:pPr>
                      <w:r w:rsidRPr="000F2E70">
                        <w:rPr>
                          <w:b/>
                          <w:bCs/>
                          <w:i/>
                          <w:iCs/>
                          <w:highlight w:val="yellow"/>
                        </w:rPr>
                        <w:t>Die Negativliste von Verwaltungseinheiten (VE) der Bundesverwaltung muss dem Bundesarchiv zur Genehmigung eingereicht werden.</w:t>
                      </w:r>
                      <w:r w:rsidRPr="0075507F">
                        <w:rPr>
                          <w:b/>
                          <w:bCs/>
                          <w:i/>
                          <w:iCs/>
                        </w:rPr>
                        <w:t xml:space="preserve"> </w:t>
                      </w:r>
                    </w:p>
                  </w:txbxContent>
                </v:textbox>
                <w10:wrap type="square"/>
              </v:shape>
            </w:pict>
          </mc:Fallback>
        </mc:AlternateContent>
      </w:r>
      <w:r w:rsidR="00B1116B" w:rsidRPr="00C23958">
        <w:t>Die Negativliste</w:t>
      </w:r>
      <w:r w:rsidR="00A832D6">
        <w:rPr>
          <w:rStyle w:val="Funotenzeichen"/>
        </w:rPr>
        <w:footnoteReference w:id="28"/>
      </w:r>
      <w:r w:rsidR="00B1116B" w:rsidRPr="00C23958">
        <w:t xml:space="preserve"> umfasst alle </w:t>
      </w:r>
      <w:r w:rsidR="00B1116B" w:rsidRPr="00C23958">
        <w:rPr>
          <w:b/>
        </w:rPr>
        <w:t xml:space="preserve">Typen von </w:t>
      </w:r>
      <w:r w:rsidR="00AC6BD9">
        <w:rPr>
          <w:b/>
        </w:rPr>
        <w:t>Unterlagen</w:t>
      </w:r>
      <w:r w:rsidR="00B1116B" w:rsidRPr="00C23958">
        <w:t xml:space="preserve">, die nicht geschäftsrelevant sind und demzufolge nicht registriert werden müssen. </w:t>
      </w:r>
      <w:bookmarkStart w:id="173" w:name="_Hlk175651806"/>
      <w:r w:rsidR="0086669E">
        <w:t>Sie</w:t>
      </w:r>
      <w:r w:rsidR="00E64F9D">
        <w:t xml:space="preserve"> </w:t>
      </w:r>
      <w:r w:rsidR="00B1116B" w:rsidRPr="00C23958">
        <w:t xml:space="preserve">gilt </w:t>
      </w:r>
      <w:r w:rsidR="00E64F9D">
        <w:t xml:space="preserve">für </w:t>
      </w:r>
      <w:r w:rsidR="001615A0">
        <w:t xml:space="preserve">alle Medien, für </w:t>
      </w:r>
      <w:r w:rsidR="0086669E">
        <w:t>die Ablage und Bewirtschaftung im</w:t>
      </w:r>
      <w:r w:rsidR="00E64F9D">
        <w:t xml:space="preserve"> GEVER-System </w:t>
      </w:r>
      <w:r w:rsidR="0086669E">
        <w:t xml:space="preserve">sowie </w:t>
      </w:r>
      <w:r w:rsidR="00441A77">
        <w:t xml:space="preserve">in </w:t>
      </w:r>
      <w:r w:rsidR="00E64F9D">
        <w:t>sämtliche</w:t>
      </w:r>
      <w:r w:rsidR="0086669E">
        <w:t>n</w:t>
      </w:r>
      <w:r w:rsidR="00E64F9D">
        <w:t xml:space="preserve"> weitere</w:t>
      </w:r>
      <w:r w:rsidR="0086669E">
        <w:t>n</w:t>
      </w:r>
      <w:r w:rsidR="00E64F9D">
        <w:t xml:space="preserve"> </w:t>
      </w:r>
      <w:r w:rsidR="00441A77">
        <w:t xml:space="preserve">autorisierten </w:t>
      </w:r>
      <w:r w:rsidR="00E64F9D">
        <w:t>Systeme</w:t>
      </w:r>
      <w:r w:rsidR="0086669E">
        <w:t>n</w:t>
      </w:r>
      <w:r w:rsidR="00E64F9D">
        <w:t xml:space="preserve"> und Ablagen.</w:t>
      </w:r>
      <w:r w:rsidR="00B1116B" w:rsidRPr="00C23958">
        <w:rPr>
          <w:vertAlign w:val="superscript"/>
        </w:rPr>
        <w:footnoteReference w:id="29"/>
      </w:r>
      <w:bookmarkEnd w:id="173"/>
    </w:p>
    <w:p w14:paraId="65C9907F" w14:textId="77777777" w:rsidR="00831026" w:rsidRDefault="00831026">
      <w:pPr>
        <w:spacing w:before="0" w:after="0" w:line="240" w:lineRule="auto"/>
        <w:jc w:val="left"/>
        <w:rPr>
          <w:b/>
          <w:bCs/>
          <w:sz w:val="24"/>
        </w:rPr>
      </w:pPr>
      <w:bookmarkStart w:id="174" w:name="_Toc260923216"/>
      <w:bookmarkStart w:id="175" w:name="_Toc260928428"/>
      <w:r>
        <w:br w:type="page"/>
      </w:r>
    </w:p>
    <w:p w14:paraId="16C13C72" w14:textId="6EAFB542" w:rsidR="00E50EEB" w:rsidRDefault="00E50EEB" w:rsidP="00EE29B8">
      <w:pPr>
        <w:pStyle w:val="Titre2bis"/>
        <w:spacing w:before="360"/>
      </w:pPr>
      <w:bookmarkStart w:id="176" w:name="_Toc177469413"/>
      <w:r>
        <w:lastRenderedPageBreak/>
        <w:t xml:space="preserve">Anhang </w:t>
      </w:r>
      <w:r w:rsidR="006D7AC1">
        <w:t>6</w:t>
      </w:r>
      <w:r w:rsidR="00F36B8D">
        <w:tab/>
        <w:t>Scanning-</w:t>
      </w:r>
      <w:r>
        <w:t>Anweisunge</w:t>
      </w:r>
      <w:bookmarkEnd w:id="174"/>
      <w:bookmarkEnd w:id="175"/>
      <w:r w:rsidR="00F36B8D">
        <w:t>n</w:t>
      </w:r>
      <w:bookmarkEnd w:id="176"/>
    </w:p>
    <w:p w14:paraId="10BDCDB9" w14:textId="243EE7E7" w:rsidR="005C3CE1" w:rsidRDefault="00F36B8D" w:rsidP="00E50EEB">
      <w:r>
        <w:t>Die Scanning-</w:t>
      </w:r>
      <w:r w:rsidR="00E50EEB">
        <w:t xml:space="preserve">Anweisungen regeln, wie das Scanning </w:t>
      </w:r>
      <w:r w:rsidR="005C3CE1">
        <w:t xml:space="preserve">physischer Dokumente </w:t>
      </w:r>
      <w:r w:rsidR="00E50EEB">
        <w:t xml:space="preserve">durchgeführt wird. </w:t>
      </w:r>
      <w:r w:rsidR="000567C4">
        <w:t>Wo nicht anders vermerkt, gelten diese Vorgaben</w:t>
      </w:r>
      <w:r w:rsidR="005C3CE1">
        <w:t xml:space="preserve"> unabhängig davon, ob die eingescannten Dokumente anschliessend im </w:t>
      </w:r>
      <w:r w:rsidR="000567C4">
        <w:t>GEVER-</w:t>
      </w:r>
      <w:r w:rsidR="005C3CE1">
        <w:t>System oder in anderen autorisierten Systemen und Ablagen registriert und bewirtschaftet werden.</w:t>
      </w:r>
      <w:r w:rsidR="00AD79F2">
        <w:t xml:space="preserve"> </w:t>
      </w:r>
    </w:p>
    <w:p w14:paraId="1CFCEF54" w14:textId="04283A71" w:rsidR="00AE3449" w:rsidRDefault="00AE3449" w:rsidP="007E7F1D">
      <w:pPr>
        <w:pStyle w:val="Untertitel"/>
      </w:pPr>
      <w:r>
        <w:t>Grundsätze</w:t>
      </w:r>
    </w:p>
    <w:p w14:paraId="47473C2D" w14:textId="3C8C5532" w:rsidR="00AE3449" w:rsidRPr="00626815" w:rsidRDefault="00AE3449" w:rsidP="007E7F1D">
      <w:pPr>
        <w:pStyle w:val="Listenabsatz"/>
        <w:numPr>
          <w:ilvl w:val="0"/>
          <w:numId w:val="44"/>
        </w:numPr>
      </w:pPr>
      <w:r w:rsidRPr="007E7F1D">
        <w:rPr>
          <w:sz w:val="20"/>
          <w:szCs w:val="20"/>
        </w:rPr>
        <w:t xml:space="preserve">Alle </w:t>
      </w:r>
      <w:r w:rsidR="00645717" w:rsidRPr="007E7F1D">
        <w:rPr>
          <w:sz w:val="20"/>
          <w:szCs w:val="20"/>
        </w:rPr>
        <w:t>geschäftsrelevanten</w:t>
      </w:r>
      <w:r w:rsidR="00396152" w:rsidRPr="007E7F1D">
        <w:rPr>
          <w:sz w:val="20"/>
          <w:szCs w:val="20"/>
        </w:rPr>
        <w:t xml:space="preserve"> </w:t>
      </w:r>
      <w:r w:rsidR="00E50EEB" w:rsidRPr="007E7F1D">
        <w:rPr>
          <w:sz w:val="20"/>
          <w:szCs w:val="20"/>
        </w:rPr>
        <w:t>phys</w:t>
      </w:r>
      <w:r w:rsidR="00A0198F" w:rsidRPr="007E7F1D">
        <w:rPr>
          <w:sz w:val="20"/>
          <w:szCs w:val="20"/>
        </w:rPr>
        <w:t xml:space="preserve">ischen Unterlagen </w:t>
      </w:r>
      <w:r w:rsidRPr="007E7F1D">
        <w:rPr>
          <w:sz w:val="20"/>
          <w:szCs w:val="20"/>
        </w:rPr>
        <w:t xml:space="preserve">werden </w:t>
      </w:r>
      <w:r w:rsidR="00A0198F" w:rsidRPr="007E7F1D">
        <w:rPr>
          <w:sz w:val="20"/>
          <w:szCs w:val="20"/>
        </w:rPr>
        <w:t xml:space="preserve">im </w:t>
      </w:r>
      <w:r w:rsidR="00786CDC" w:rsidRPr="007E7F1D">
        <w:rPr>
          <w:b/>
          <w:bCs/>
          <w:i/>
          <w:iCs/>
          <w:sz w:val="20"/>
          <w:szCs w:val="20"/>
        </w:rPr>
        <w:t>[</w:t>
      </w:r>
      <w:r w:rsidR="005B1AFA" w:rsidRPr="000F2E70">
        <w:rPr>
          <w:b/>
          <w:bCs/>
          <w:i/>
          <w:iCs/>
          <w:sz w:val="20"/>
          <w:szCs w:val="20"/>
          <w:highlight w:val="yellow"/>
        </w:rPr>
        <w:t>CC INFORMATIONSMANAGEMENT</w:t>
      </w:r>
      <w:r w:rsidR="00786CDC" w:rsidRPr="007E7F1D">
        <w:rPr>
          <w:b/>
          <w:bCs/>
          <w:i/>
          <w:iCs/>
          <w:sz w:val="20"/>
          <w:szCs w:val="20"/>
        </w:rPr>
        <w:t>]</w:t>
      </w:r>
      <w:r w:rsidR="00786CDC" w:rsidRPr="007E7F1D">
        <w:rPr>
          <w:sz w:val="20"/>
          <w:szCs w:val="20"/>
        </w:rPr>
        <w:t xml:space="preserve"> </w:t>
      </w:r>
      <w:r w:rsidR="00A0198F" w:rsidRPr="007E7F1D">
        <w:rPr>
          <w:sz w:val="20"/>
          <w:szCs w:val="20"/>
        </w:rPr>
        <w:t xml:space="preserve">zentral </w:t>
      </w:r>
      <w:r w:rsidR="00645717" w:rsidRPr="007E7F1D">
        <w:rPr>
          <w:sz w:val="20"/>
          <w:szCs w:val="20"/>
        </w:rPr>
        <w:t xml:space="preserve">als </w:t>
      </w:r>
      <w:r w:rsidR="007E7F1D">
        <w:rPr>
          <w:sz w:val="20"/>
          <w:szCs w:val="20"/>
        </w:rPr>
        <w:t>PDF/A</w:t>
      </w:r>
      <w:r w:rsidR="00645717" w:rsidRPr="007E7F1D">
        <w:rPr>
          <w:sz w:val="20"/>
          <w:szCs w:val="20"/>
        </w:rPr>
        <w:t>-Datei</w:t>
      </w:r>
      <w:r w:rsidR="005C3CE1" w:rsidRPr="007E7F1D">
        <w:rPr>
          <w:sz w:val="20"/>
          <w:szCs w:val="20"/>
        </w:rPr>
        <w:t>en</w:t>
      </w:r>
      <w:r w:rsidR="00645717" w:rsidRPr="007E7F1D">
        <w:rPr>
          <w:sz w:val="20"/>
          <w:szCs w:val="20"/>
        </w:rPr>
        <w:t xml:space="preserve"> eingescannt.</w:t>
      </w:r>
      <w:r w:rsidR="00E50EEB" w:rsidRPr="007E7F1D">
        <w:rPr>
          <w:sz w:val="20"/>
          <w:szCs w:val="20"/>
        </w:rPr>
        <w:t xml:space="preserve"> </w:t>
      </w:r>
    </w:p>
    <w:p w14:paraId="270A4DC9" w14:textId="6EAD32A2" w:rsidR="00AE3449" w:rsidRPr="00626815" w:rsidRDefault="00396152" w:rsidP="007E7F1D">
      <w:pPr>
        <w:pStyle w:val="Listenabsatz"/>
        <w:numPr>
          <w:ilvl w:val="0"/>
          <w:numId w:val="44"/>
        </w:numPr>
      </w:pPr>
      <w:r w:rsidRPr="007E7F1D">
        <w:rPr>
          <w:sz w:val="20"/>
          <w:szCs w:val="20"/>
        </w:rPr>
        <w:t>D</w:t>
      </w:r>
      <w:r w:rsidR="00AE3449" w:rsidRPr="007E7F1D">
        <w:rPr>
          <w:sz w:val="20"/>
          <w:szCs w:val="20"/>
        </w:rPr>
        <w:t>ie</w:t>
      </w:r>
      <w:r w:rsidRPr="007E7F1D">
        <w:rPr>
          <w:sz w:val="20"/>
          <w:szCs w:val="20"/>
        </w:rPr>
        <w:t xml:space="preserve"> Zeitspanne von der Postöffnung bis </w:t>
      </w:r>
      <w:r w:rsidR="00BF14D0" w:rsidRPr="007E7F1D">
        <w:rPr>
          <w:sz w:val="20"/>
          <w:szCs w:val="20"/>
        </w:rPr>
        <w:t xml:space="preserve">zum Einscannen </w:t>
      </w:r>
      <w:r w:rsidR="00AE3449" w:rsidRPr="007E7F1D">
        <w:rPr>
          <w:sz w:val="20"/>
          <w:szCs w:val="20"/>
        </w:rPr>
        <w:t xml:space="preserve">sollte </w:t>
      </w:r>
      <w:r w:rsidR="00BF14D0" w:rsidRPr="007E7F1D">
        <w:rPr>
          <w:sz w:val="20"/>
          <w:szCs w:val="20"/>
        </w:rPr>
        <w:t xml:space="preserve">möglichst </w:t>
      </w:r>
      <w:proofErr w:type="gramStart"/>
      <w:r w:rsidR="00BF14D0" w:rsidRPr="007E7F1D">
        <w:rPr>
          <w:sz w:val="20"/>
          <w:szCs w:val="20"/>
        </w:rPr>
        <w:t>gering</w:t>
      </w:r>
      <w:r w:rsidR="00860929" w:rsidRPr="007E7F1D">
        <w:rPr>
          <w:sz w:val="20"/>
          <w:szCs w:val="20"/>
        </w:rPr>
        <w:t xml:space="preserve"> </w:t>
      </w:r>
      <w:r w:rsidRPr="007E7F1D">
        <w:rPr>
          <w:sz w:val="20"/>
          <w:szCs w:val="20"/>
        </w:rPr>
        <w:t>gehalten</w:t>
      </w:r>
      <w:proofErr w:type="gramEnd"/>
      <w:r w:rsidRPr="007E7F1D">
        <w:rPr>
          <w:sz w:val="20"/>
          <w:szCs w:val="20"/>
        </w:rPr>
        <w:t xml:space="preserve"> werden. </w:t>
      </w:r>
    </w:p>
    <w:p w14:paraId="30E6EA64" w14:textId="6D676249" w:rsidR="005304F5" w:rsidRDefault="00AE3449" w:rsidP="005304F5">
      <w:pPr>
        <w:pStyle w:val="ListPunkt"/>
        <w:numPr>
          <w:ilvl w:val="0"/>
          <w:numId w:val="44"/>
        </w:numPr>
      </w:pPr>
      <w:r w:rsidRPr="00A37AF1">
        <w:t>A</w:t>
      </w:r>
      <w:r w:rsidRPr="00BC03E9">
        <w:t xml:space="preserve">ls </w:t>
      </w:r>
      <w:r w:rsidRPr="00BC03E9">
        <w:rPr>
          <w:b/>
          <w:bCs/>
          <w:i/>
          <w:iCs/>
        </w:rPr>
        <w:t>[</w:t>
      </w:r>
      <w:r w:rsidRPr="000F2E70">
        <w:rPr>
          <w:b/>
          <w:i/>
          <w:highlight w:val="yellow"/>
        </w:rPr>
        <w:t>„persönlich“</w:t>
      </w:r>
      <w:r w:rsidRPr="00AE3449">
        <w:rPr>
          <w:b/>
          <w:bCs/>
          <w:i/>
          <w:iCs/>
        </w:rPr>
        <w:t>]</w:t>
      </w:r>
      <w:r w:rsidRPr="00A23902">
        <w:rPr>
          <w:bCs/>
          <w:iCs/>
        </w:rPr>
        <w:t>,</w:t>
      </w:r>
      <w:r w:rsidRPr="00AE3449">
        <w:t xml:space="preserve"> </w:t>
      </w:r>
      <w:r w:rsidRPr="00AE3449">
        <w:rPr>
          <w:b/>
          <w:bCs/>
          <w:i/>
          <w:iCs/>
        </w:rPr>
        <w:t>[</w:t>
      </w:r>
      <w:r w:rsidRPr="000F2E70">
        <w:rPr>
          <w:b/>
          <w:i/>
          <w:highlight w:val="yellow"/>
        </w:rPr>
        <w:t>„vertraulich“</w:t>
      </w:r>
      <w:r w:rsidRPr="00AE3449">
        <w:rPr>
          <w:b/>
          <w:bCs/>
          <w:i/>
          <w:iCs/>
        </w:rPr>
        <w:t>]</w:t>
      </w:r>
      <w:r w:rsidRPr="00A23902">
        <w:rPr>
          <w:bCs/>
          <w:iCs/>
        </w:rPr>
        <w:t>,</w:t>
      </w:r>
      <w:r w:rsidRPr="002E7B07">
        <w:rPr>
          <w:bCs/>
          <w:iCs/>
        </w:rPr>
        <w:t xml:space="preserve"> </w:t>
      </w:r>
      <w:r w:rsidRPr="00AE3449">
        <w:t xml:space="preserve">oder </w:t>
      </w:r>
      <w:r w:rsidRPr="00AE3449">
        <w:rPr>
          <w:b/>
          <w:bCs/>
          <w:i/>
          <w:iCs/>
        </w:rPr>
        <w:t>[</w:t>
      </w:r>
      <w:r w:rsidRPr="000F2E70">
        <w:rPr>
          <w:b/>
          <w:i/>
          <w:highlight w:val="yellow"/>
        </w:rPr>
        <w:t>an den Personaldienst</w:t>
      </w:r>
      <w:r w:rsidRPr="00AE3449">
        <w:rPr>
          <w:b/>
          <w:bCs/>
          <w:i/>
          <w:iCs/>
        </w:rPr>
        <w:t>]</w:t>
      </w:r>
      <w:r w:rsidRPr="00AE3449">
        <w:t xml:space="preserve"> adressierte sowie als VERTRAULICH oder GEHEIM klassifizierte Post</w:t>
      </w:r>
      <w:r w:rsidRPr="00A37AF1">
        <w:t xml:space="preserve"> wird direkt und</w:t>
      </w:r>
      <w:r w:rsidRPr="00BC03E9">
        <w:t xml:space="preserve"> ungeöffnet den jeweiligen Adressaten zugestellt.</w:t>
      </w:r>
      <w:r w:rsidR="00DD1AEA" w:rsidRPr="00A37AF1">
        <w:rPr>
          <w:rStyle w:val="Funotenzeichen"/>
        </w:rPr>
        <w:footnoteReference w:id="30"/>
      </w:r>
      <w:r w:rsidRPr="00BC03E9">
        <w:t xml:space="preserve"> </w:t>
      </w:r>
    </w:p>
    <w:p w14:paraId="0469C9FD" w14:textId="3B90F188" w:rsidR="005304F5" w:rsidRPr="00A37AF1" w:rsidRDefault="005304F5" w:rsidP="007E7F1D">
      <w:pPr>
        <w:pStyle w:val="ListPunkt"/>
        <w:numPr>
          <w:ilvl w:val="0"/>
          <w:numId w:val="44"/>
        </w:numPr>
      </w:pPr>
      <w:r>
        <w:t xml:space="preserve">Bei sensitiven Informationen gelten zusätzlich die Vorgaben in </w:t>
      </w:r>
      <w:r w:rsidRPr="00A651BC">
        <w:rPr>
          <w:b/>
          <w:bCs/>
          <w:i/>
          <w:iCs/>
        </w:rPr>
        <w:t>[</w:t>
      </w:r>
      <w:r w:rsidR="000F2E70" w:rsidRPr="000F2E70">
        <w:rPr>
          <w:b/>
          <w:bCs/>
          <w:i/>
          <w:iCs/>
          <w:highlight w:val="yellow"/>
        </w:rPr>
        <w:t>Anhan</w:t>
      </w:r>
      <w:r w:rsidR="000F2E70" w:rsidRPr="00C04ACA">
        <w:rPr>
          <w:b/>
          <w:bCs/>
          <w:i/>
          <w:iCs/>
          <w:highlight w:val="yellow"/>
        </w:rPr>
        <w:t>g</w:t>
      </w:r>
      <w:r w:rsidR="000F2E70" w:rsidRPr="005E36C4">
        <w:rPr>
          <w:b/>
          <w:bCs/>
          <w:i/>
          <w:iCs/>
          <w:highlight w:val="yellow"/>
        </w:rPr>
        <w:t xml:space="preserve"> </w:t>
      </w:r>
      <w:r w:rsidR="005E36C4" w:rsidRPr="005E36C4">
        <w:rPr>
          <w:b/>
          <w:bCs/>
          <w:i/>
          <w:iCs/>
          <w:highlight w:val="yellow"/>
        </w:rPr>
        <w:t>12</w:t>
      </w:r>
      <w:r w:rsidRPr="00A651BC">
        <w:rPr>
          <w:b/>
          <w:bCs/>
          <w:i/>
          <w:iCs/>
        </w:rPr>
        <w:t>]</w:t>
      </w:r>
      <w:r w:rsidR="00DD1AEA" w:rsidRPr="00A23902">
        <w:t>.</w:t>
      </w:r>
    </w:p>
    <w:p w14:paraId="659FEA3F" w14:textId="05C8B34F" w:rsidR="00AD79F2" w:rsidRDefault="00AD79F2" w:rsidP="007E7F1D">
      <w:pPr>
        <w:pStyle w:val="Untertitel"/>
      </w:pPr>
      <w:r>
        <w:t>Vorgehen und Qualitätssicherung Scanning</w:t>
      </w:r>
    </w:p>
    <w:p w14:paraId="75263CEF" w14:textId="3E5A5226" w:rsidR="00AD79F2" w:rsidRPr="00974796" w:rsidRDefault="00AD79F2" w:rsidP="007E7F1D">
      <w:pPr>
        <w:pStyle w:val="Listenabsatz"/>
        <w:numPr>
          <w:ilvl w:val="0"/>
          <w:numId w:val="45"/>
        </w:numPr>
        <w:rPr>
          <w:sz w:val="20"/>
          <w:szCs w:val="20"/>
        </w:rPr>
      </w:pPr>
      <w:r w:rsidRPr="00974796">
        <w:rPr>
          <w:sz w:val="20"/>
          <w:szCs w:val="20"/>
        </w:rPr>
        <w:t>Briefe und allfällige Beilagen werden separat gescannt. Dies ermöglicht, dass Brief und Beilage(n) separat registriert und somit unabhängig voneinander zugänglich, suchbar und wieder verwendbar werden. Die Zusammengehörigkeit wird mittels Metadaten oder mittels Titel dokumentiert.</w:t>
      </w:r>
      <w:r w:rsidR="00125456">
        <w:rPr>
          <w:rStyle w:val="Funotenzeichen"/>
          <w:sz w:val="20"/>
          <w:szCs w:val="20"/>
        </w:rPr>
        <w:footnoteReference w:id="31"/>
      </w:r>
      <w:r w:rsidRPr="00974796">
        <w:rPr>
          <w:sz w:val="20"/>
          <w:szCs w:val="20"/>
        </w:rPr>
        <w:t xml:space="preserve"> </w:t>
      </w:r>
    </w:p>
    <w:p w14:paraId="30E92C26" w14:textId="2DEBD5EB" w:rsidR="00396152" w:rsidRPr="0075507F" w:rsidRDefault="00E50EEB" w:rsidP="007E7F1D">
      <w:pPr>
        <w:pStyle w:val="Listenabsatz"/>
        <w:numPr>
          <w:ilvl w:val="0"/>
          <w:numId w:val="45"/>
        </w:numPr>
        <w:rPr>
          <w:bCs/>
          <w:iCs/>
        </w:rPr>
      </w:pPr>
      <w:r w:rsidRPr="0075507F">
        <w:rPr>
          <w:bCs/>
          <w:iCs/>
          <w:sz w:val="20"/>
          <w:szCs w:val="20"/>
        </w:rPr>
        <w:t xml:space="preserve">Alle Unterlagen werden beidseitig </w:t>
      </w:r>
      <w:r w:rsidR="00784014" w:rsidRPr="0075507F">
        <w:rPr>
          <w:bCs/>
          <w:iCs/>
          <w:sz w:val="20"/>
          <w:szCs w:val="20"/>
        </w:rPr>
        <w:t xml:space="preserve">und gerade </w:t>
      </w:r>
      <w:r w:rsidRPr="0075507F">
        <w:rPr>
          <w:bCs/>
          <w:iCs/>
          <w:sz w:val="20"/>
          <w:szCs w:val="20"/>
        </w:rPr>
        <w:t>gescannt</w:t>
      </w:r>
      <w:r w:rsidR="00EA5F8E" w:rsidRPr="0075507F">
        <w:rPr>
          <w:bCs/>
          <w:iCs/>
          <w:sz w:val="20"/>
          <w:szCs w:val="20"/>
        </w:rPr>
        <w:t>.</w:t>
      </w:r>
    </w:p>
    <w:p w14:paraId="7C4F72A9" w14:textId="61986C1C" w:rsidR="00396152" w:rsidRPr="00626815" w:rsidRDefault="00396152" w:rsidP="007E7F1D">
      <w:pPr>
        <w:pStyle w:val="Listenabsatz"/>
        <w:numPr>
          <w:ilvl w:val="0"/>
          <w:numId w:val="45"/>
        </w:numPr>
      </w:pPr>
      <w:r w:rsidRPr="007E7F1D">
        <w:rPr>
          <w:sz w:val="20"/>
          <w:szCs w:val="20"/>
        </w:rPr>
        <w:t xml:space="preserve">Die Reihenfolge beim Scanning ist so einzuhalten, wie die Unterlagen eingetroffen sind. </w:t>
      </w:r>
    </w:p>
    <w:p w14:paraId="741A0C7E" w14:textId="4B7A749C" w:rsidR="00AD79F2" w:rsidRPr="0075507F" w:rsidRDefault="00396152" w:rsidP="007E7F1D">
      <w:pPr>
        <w:pStyle w:val="Listenabsatz"/>
        <w:numPr>
          <w:ilvl w:val="0"/>
          <w:numId w:val="45"/>
        </w:numPr>
        <w:rPr>
          <w:sz w:val="20"/>
          <w:szCs w:val="20"/>
        </w:rPr>
      </w:pPr>
      <w:r w:rsidRPr="0075507F">
        <w:rPr>
          <w:sz w:val="20"/>
          <w:szCs w:val="20"/>
        </w:rPr>
        <w:t>Es wird kontrolliert, ob</w:t>
      </w:r>
      <w:r w:rsidR="00E50EEB" w:rsidRPr="0075507F">
        <w:rPr>
          <w:sz w:val="20"/>
          <w:szCs w:val="20"/>
        </w:rPr>
        <w:t xml:space="preserve"> sämtliche Elemente vorhanden und gut lesbar sind.</w:t>
      </w:r>
      <w:r w:rsidR="00D8018E">
        <w:rPr>
          <w:sz w:val="20"/>
          <w:szCs w:val="20"/>
        </w:rPr>
        <w:t xml:space="preserve"> Informationen dürfen nicht von anderen Unterlagen (z. B. Post-it) abgedeckt sein. </w:t>
      </w:r>
    </w:p>
    <w:p w14:paraId="04C7DC40" w14:textId="17BD1429" w:rsidR="00AD79F2" w:rsidRDefault="00AD79F2" w:rsidP="007E7F1D">
      <w:pPr>
        <w:pStyle w:val="Untertitel"/>
      </w:pPr>
      <w:r>
        <w:t xml:space="preserve">Nicht oder nur teilweise </w:t>
      </w:r>
      <w:proofErr w:type="spellStart"/>
      <w:r>
        <w:t>scan</w:t>
      </w:r>
      <w:r w:rsidR="00471678">
        <w:t>n</w:t>
      </w:r>
      <w:r>
        <w:t>bare</w:t>
      </w:r>
      <w:proofErr w:type="spellEnd"/>
      <w:r>
        <w:t xml:space="preserve"> Medien</w:t>
      </w:r>
    </w:p>
    <w:p w14:paraId="77820D30" w14:textId="33D84F27" w:rsidR="003E057A" w:rsidRDefault="00E50EEB" w:rsidP="00E50EEB">
      <w:r>
        <w:t>Physische Dokumente bis und mit Format</w:t>
      </w:r>
      <w:r w:rsidRPr="00A651BC">
        <w:rPr>
          <w:b/>
          <w:bCs/>
          <w:i/>
          <w:iCs/>
        </w:rPr>
        <w:t xml:space="preserve"> [A4] </w:t>
      </w:r>
      <w:r>
        <w:t xml:space="preserve">und </w:t>
      </w:r>
      <w:r w:rsidRPr="00A651BC">
        <w:rPr>
          <w:b/>
          <w:bCs/>
          <w:i/>
          <w:iCs/>
        </w:rPr>
        <w:t>[100]</w:t>
      </w:r>
      <w:r>
        <w:t xml:space="preserve"> Blatt werden eingescannt. </w:t>
      </w:r>
      <w:r w:rsidR="00EA5F8E">
        <w:t>Bei u</w:t>
      </w:r>
      <w:r w:rsidR="003E057A">
        <w:t xml:space="preserve">mfangreicheren Dokumentationen wird die erste Seite gescannt. </w:t>
      </w:r>
      <w:r>
        <w:t>Grössere Formate</w:t>
      </w:r>
      <w:r w:rsidR="00407172">
        <w:t xml:space="preserve"> </w:t>
      </w:r>
      <w:r w:rsidR="003E057A">
        <w:t>und</w:t>
      </w:r>
      <w:r w:rsidR="00407172">
        <w:t xml:space="preserve"> nicht </w:t>
      </w:r>
      <w:proofErr w:type="spellStart"/>
      <w:r w:rsidR="00407172">
        <w:t>scan</w:t>
      </w:r>
      <w:r w:rsidR="00471678">
        <w:t>n</w:t>
      </w:r>
      <w:r w:rsidR="00407172">
        <w:t>bare</w:t>
      </w:r>
      <w:proofErr w:type="spellEnd"/>
      <w:r w:rsidR="00407172">
        <w:t xml:space="preserve"> Medien</w:t>
      </w:r>
      <w:r w:rsidR="003E057A">
        <w:t xml:space="preserve"> werden durch die Erfassung eines </w:t>
      </w:r>
      <w:r w:rsidR="00D422D2">
        <w:t>Stellvertreter-</w:t>
      </w:r>
      <w:r w:rsidR="003E057A">
        <w:t xml:space="preserve">Dokuments (Metadaten und </w:t>
      </w:r>
      <w:r w:rsidR="00D422D2">
        <w:t xml:space="preserve">Angaben </w:t>
      </w:r>
      <w:r w:rsidR="00645717">
        <w:t xml:space="preserve">zur Ablage bzw. </w:t>
      </w:r>
      <w:r w:rsidR="00D422D2">
        <w:t xml:space="preserve">zum </w:t>
      </w:r>
      <w:r w:rsidR="003E057A">
        <w:t xml:space="preserve">Standort) </w:t>
      </w:r>
      <w:r w:rsidR="007107D1">
        <w:t xml:space="preserve">im Master-Dossier </w:t>
      </w:r>
      <w:r w:rsidR="007107D1" w:rsidRPr="000567C4">
        <w:rPr>
          <w:b/>
          <w:bCs/>
          <w:i/>
          <w:iCs/>
        </w:rPr>
        <w:t>[</w:t>
      </w:r>
      <w:r w:rsidR="007107D1">
        <w:rPr>
          <w:b/>
          <w:i/>
        </w:rPr>
        <w:t>im GEVER-System</w:t>
      </w:r>
      <w:r w:rsidR="007107D1" w:rsidRPr="000567C4">
        <w:rPr>
          <w:b/>
          <w:bCs/>
          <w:i/>
          <w:iCs/>
        </w:rPr>
        <w:t>]</w:t>
      </w:r>
      <w:r w:rsidR="007107D1">
        <w:rPr>
          <w:b/>
          <w:bCs/>
          <w:i/>
          <w:iCs/>
        </w:rPr>
        <w:t xml:space="preserve"> </w:t>
      </w:r>
      <w:r w:rsidR="003E057A">
        <w:t>erschlos</w:t>
      </w:r>
      <w:r w:rsidR="009C7118">
        <w:t>sen</w:t>
      </w:r>
      <w:r w:rsidR="00EA5F8E">
        <w:t>.</w:t>
      </w:r>
      <w:r w:rsidR="00C618C1">
        <w:t xml:space="preserve"> </w:t>
      </w:r>
      <w:r w:rsidR="00EA5F8E">
        <w:t xml:space="preserve">Diese Unterlagen werden </w:t>
      </w:r>
      <w:r w:rsidR="00D422D2">
        <w:t xml:space="preserve">der </w:t>
      </w:r>
      <w:r w:rsidR="009C7118">
        <w:t>zuständige</w:t>
      </w:r>
      <w:r w:rsidR="00D422D2">
        <w:t>n</w:t>
      </w:r>
      <w:r w:rsidR="009C7118">
        <w:t xml:space="preserve"> </w:t>
      </w:r>
      <w:r w:rsidR="00C618C1">
        <w:t>Stelle zusätzlich</w:t>
      </w:r>
      <w:r w:rsidR="009C7118">
        <w:t xml:space="preserve"> </w:t>
      </w:r>
      <w:r w:rsidR="00C618C1">
        <w:t>in</w:t>
      </w:r>
      <w:r w:rsidR="009C7118">
        <w:t xml:space="preserve"> physischer Form weitergeleitet.</w:t>
      </w:r>
      <w:r w:rsidR="00ED41AA">
        <w:t xml:space="preserve"> </w:t>
      </w:r>
      <w:r w:rsidR="00D70B14">
        <w:t xml:space="preserve">Die zuständige Stelle ist dafür verantwortlich, dass für die physischen Unterlagen nur </w:t>
      </w:r>
      <w:r w:rsidR="00ED41AA">
        <w:t xml:space="preserve">die </w:t>
      </w:r>
      <w:r w:rsidR="00D70B14">
        <w:t xml:space="preserve">entsprechenden </w:t>
      </w:r>
      <w:r w:rsidR="00ED41AA">
        <w:t xml:space="preserve">autorisierten Ablagen </w:t>
      </w:r>
      <w:r w:rsidR="00275EA4">
        <w:t xml:space="preserve">und Systeme </w:t>
      </w:r>
      <w:r w:rsidR="00ED41AA">
        <w:t xml:space="preserve">gemäss </w:t>
      </w:r>
      <w:r w:rsidR="00421BF8">
        <w:rPr>
          <w:b/>
          <w:bCs/>
          <w:i/>
          <w:iCs/>
        </w:rPr>
        <w:t xml:space="preserve">[Anhang </w:t>
      </w:r>
      <w:r w:rsidR="00054193">
        <w:rPr>
          <w:b/>
          <w:bCs/>
          <w:i/>
          <w:iCs/>
        </w:rPr>
        <w:t>8</w:t>
      </w:r>
      <w:r w:rsidR="00421BF8" w:rsidRPr="00717641">
        <w:rPr>
          <w:b/>
          <w:bCs/>
          <w:i/>
          <w:iCs/>
        </w:rPr>
        <w:t>]</w:t>
      </w:r>
      <w:r w:rsidR="00421BF8">
        <w:rPr>
          <w:lang w:eastAsia="en-US"/>
        </w:rPr>
        <w:t xml:space="preserve">. </w:t>
      </w:r>
      <w:r w:rsidR="00D70B14">
        <w:t>genutzt werden</w:t>
      </w:r>
      <w:r w:rsidR="00ED41AA">
        <w:t>. Ein Standortwechsel wird in den Metadaten des Stellvertreter-Dokuments nachgetragen.</w:t>
      </w:r>
    </w:p>
    <w:p w14:paraId="15C1757F" w14:textId="17C8C000" w:rsidR="00AE3449" w:rsidRDefault="00AD79F2" w:rsidP="007E7F1D">
      <w:pPr>
        <w:pStyle w:val="Untertitel"/>
      </w:pPr>
      <w:r>
        <w:t>Registrierung / Zuteilung</w:t>
      </w:r>
    </w:p>
    <w:p w14:paraId="504A5C37" w14:textId="67A36861" w:rsidR="00AE3449" w:rsidRPr="006155D6" w:rsidRDefault="00AE3449" w:rsidP="00AE3449">
      <w:r w:rsidRPr="006155D6">
        <w:t xml:space="preserve">Die </w:t>
      </w:r>
      <w:r>
        <w:t>Zuteilung</w:t>
      </w:r>
      <w:r w:rsidRPr="006155D6">
        <w:t xml:space="preserve"> der </w:t>
      </w:r>
      <w:r>
        <w:t xml:space="preserve">erfassten </w:t>
      </w:r>
      <w:r w:rsidRPr="006155D6">
        <w:t xml:space="preserve">Eingangspost erfolgt </w:t>
      </w:r>
      <w:r w:rsidR="000F2E70">
        <w:t xml:space="preserve">gemäss </w:t>
      </w:r>
      <w:r>
        <w:t>folgenden Kriterien:</w:t>
      </w:r>
    </w:p>
    <w:p w14:paraId="4FC080E6" w14:textId="5A8D433E" w:rsidR="00AE3449" w:rsidRPr="006155D6" w:rsidRDefault="00AE3449" w:rsidP="00AE3449">
      <w:pPr>
        <w:pStyle w:val="ListPunkt"/>
        <w:numPr>
          <w:ilvl w:val="0"/>
          <w:numId w:val="31"/>
        </w:numPr>
      </w:pPr>
      <w:r w:rsidRPr="006155D6">
        <w:t xml:space="preserve">Unpersönliche Post – </w:t>
      </w:r>
      <w:r w:rsidR="00D073DA">
        <w:t>OE</w:t>
      </w:r>
      <w:r w:rsidR="00D073DA" w:rsidRPr="006155D6">
        <w:t xml:space="preserve"> </w:t>
      </w:r>
      <w:r w:rsidRPr="006155D6">
        <w:t xml:space="preserve">nicht erkennbar: </w:t>
      </w:r>
      <w:r w:rsidRPr="00805A68">
        <w:rPr>
          <w:b/>
          <w:i/>
        </w:rPr>
        <w:t>[Leitung Stab]</w:t>
      </w:r>
    </w:p>
    <w:p w14:paraId="271DC602" w14:textId="1FBB43F9" w:rsidR="00AE3449" w:rsidRDefault="00AE3449" w:rsidP="00AE3449">
      <w:pPr>
        <w:pStyle w:val="ListPunkt"/>
        <w:numPr>
          <w:ilvl w:val="0"/>
          <w:numId w:val="31"/>
        </w:numPr>
      </w:pPr>
      <w:r w:rsidRPr="006155D6">
        <w:t xml:space="preserve">Unpersönliche Post – </w:t>
      </w:r>
      <w:r w:rsidR="00D073DA">
        <w:t>OE</w:t>
      </w:r>
      <w:r w:rsidR="00D073DA" w:rsidRPr="006155D6">
        <w:t xml:space="preserve"> </w:t>
      </w:r>
      <w:r w:rsidRPr="006155D6">
        <w:t xml:space="preserve">erkennbar: Direkt an </w:t>
      </w:r>
      <w:r>
        <w:t xml:space="preserve">die </w:t>
      </w:r>
      <w:r w:rsidR="00D073DA">
        <w:t>OE</w:t>
      </w:r>
      <w:r w:rsidR="00D073DA" w:rsidRPr="006155D6">
        <w:t xml:space="preserve"> </w:t>
      </w:r>
      <w:r>
        <w:t>oder d</w:t>
      </w:r>
      <w:r w:rsidR="006D7AC1">
        <w:t>ie</w:t>
      </w:r>
      <w:r>
        <w:t xml:space="preserve"> zuständigen </w:t>
      </w:r>
      <w:r w:rsidR="002E6833">
        <w:t>Mit</w:t>
      </w:r>
      <w:r>
        <w:t xml:space="preserve">arbeitenden </w:t>
      </w:r>
    </w:p>
    <w:p w14:paraId="3C41F505" w14:textId="5690BD82" w:rsidR="00AE3449" w:rsidRDefault="00AE3449" w:rsidP="00AE3449">
      <w:pPr>
        <w:pStyle w:val="ListPunkt"/>
        <w:numPr>
          <w:ilvl w:val="0"/>
          <w:numId w:val="31"/>
        </w:numPr>
      </w:pPr>
      <w:r>
        <w:t xml:space="preserve">Persönlich adressierte Post: </w:t>
      </w:r>
      <w:r w:rsidR="00DD1AEA">
        <w:t>D</w:t>
      </w:r>
      <w:r w:rsidRPr="00AF4B6F">
        <w:t>irekte Zustellung</w:t>
      </w:r>
      <w:r>
        <w:t>.</w:t>
      </w:r>
      <w:r w:rsidR="00DD1AEA" w:rsidRPr="00D21AB2">
        <w:rPr>
          <w:vertAlign w:val="superscript"/>
        </w:rPr>
        <w:footnoteReference w:id="32"/>
      </w:r>
      <w:r>
        <w:t xml:space="preserve"> </w:t>
      </w:r>
    </w:p>
    <w:p w14:paraId="4961A6CB" w14:textId="1823C927" w:rsidR="00AE3449" w:rsidRDefault="00AE3449" w:rsidP="00AE3449">
      <w:pPr>
        <w:pStyle w:val="ListPunkt"/>
        <w:numPr>
          <w:ilvl w:val="0"/>
          <w:numId w:val="31"/>
        </w:numPr>
      </w:pPr>
      <w:r w:rsidRPr="00D52616">
        <w:lastRenderedPageBreak/>
        <w:t>Irrtümlich geöffnete oder falsch adressierte (Vermerk «persönlich» fehlt) VERTRAULICH klassifizierte Post ist gemäss den Vorgaben IS</w:t>
      </w:r>
      <w:r>
        <w:t>G/ISV</w:t>
      </w:r>
      <w:r w:rsidRPr="00D52616">
        <w:t xml:space="preserve"> zu verpacken, zu adressieren und dem</w:t>
      </w:r>
      <w:r w:rsidR="00DD1AEA">
        <w:t>/der</w:t>
      </w:r>
      <w:r w:rsidRPr="00D52616">
        <w:t xml:space="preserve"> Empfänger</w:t>
      </w:r>
      <w:r w:rsidR="00DD1AEA">
        <w:t>/in</w:t>
      </w:r>
      <w:r w:rsidRPr="00D52616">
        <w:t xml:space="preserve"> direkt zuzustelle</w:t>
      </w:r>
      <w:r>
        <w:t>n</w:t>
      </w:r>
      <w:r w:rsidR="00DD1AEA">
        <w:t>.</w:t>
      </w:r>
    </w:p>
    <w:p w14:paraId="5340D0CA" w14:textId="6E2B5C6E" w:rsidR="00E50EEB" w:rsidRDefault="00CB5453" w:rsidP="00E50EEB">
      <w:r>
        <w:t>Spezi</w:t>
      </w:r>
      <w:r w:rsidR="00D422D2">
        <w:t>fische</w:t>
      </w:r>
      <w:r>
        <w:t xml:space="preserve"> </w:t>
      </w:r>
      <w:r w:rsidR="00D422D2">
        <w:t>Anliegen</w:t>
      </w:r>
      <w:r>
        <w:t xml:space="preserve"> von </w:t>
      </w:r>
      <w:r w:rsidR="00D073DA">
        <w:t xml:space="preserve">OE </w:t>
      </w:r>
      <w:r>
        <w:t>bezüglich Scanning und Digitalisierung</w:t>
      </w:r>
      <w:r w:rsidR="00E50EEB">
        <w:t xml:space="preserve"> </w:t>
      </w:r>
      <w:r>
        <w:t xml:space="preserve">können an </w:t>
      </w:r>
      <w:r w:rsidR="00A0198F">
        <w:t xml:space="preserve">das </w:t>
      </w:r>
      <w:r w:rsidR="000567C4" w:rsidRPr="000567C4">
        <w:rPr>
          <w:b/>
          <w:bCs/>
          <w:i/>
          <w:iCs/>
        </w:rPr>
        <w:t>[</w:t>
      </w:r>
      <w:r w:rsidR="005B1AFA" w:rsidRPr="000F2E70">
        <w:rPr>
          <w:b/>
          <w:i/>
          <w:highlight w:val="yellow"/>
        </w:rPr>
        <w:t>CC INFORMATIONSMANAGEMENT</w:t>
      </w:r>
      <w:r w:rsidR="000567C4" w:rsidRPr="000567C4">
        <w:rPr>
          <w:b/>
          <w:bCs/>
          <w:i/>
          <w:iCs/>
        </w:rPr>
        <w:t>]</w:t>
      </w:r>
      <w:r w:rsidR="000567C4">
        <w:t xml:space="preserve"> </w:t>
      </w:r>
      <w:r>
        <w:t>gerichtet werden.</w:t>
      </w:r>
      <w:r w:rsidR="00E50EEB">
        <w:t xml:space="preserve"> </w:t>
      </w:r>
    </w:p>
    <w:p w14:paraId="184C43BE" w14:textId="0E259D43" w:rsidR="00AD79F2" w:rsidRDefault="00AD79F2" w:rsidP="007E7F1D">
      <w:pPr>
        <w:pStyle w:val="Untertitel"/>
      </w:pPr>
      <w:r>
        <w:t>Aufbewahrung</w:t>
      </w:r>
    </w:p>
    <w:p w14:paraId="6D072C63" w14:textId="0F5391F5" w:rsidR="007107D1" w:rsidRDefault="007107D1" w:rsidP="00E50EEB">
      <w:r>
        <w:t>Nach dem Einscannen und Registrieren werden p</w:t>
      </w:r>
      <w:r w:rsidRPr="00AF4B6F">
        <w:t>hysis</w:t>
      </w:r>
      <w:r>
        <w:t xml:space="preserve">che Posteingänge im </w:t>
      </w:r>
      <w:r>
        <w:rPr>
          <w:b/>
          <w:bCs/>
          <w:i/>
          <w:iCs/>
        </w:rPr>
        <w:t>[</w:t>
      </w:r>
      <w:r w:rsidRPr="000F2E70">
        <w:rPr>
          <w:b/>
          <w:bCs/>
          <w:i/>
          <w:iCs/>
          <w:highlight w:val="yellow"/>
        </w:rPr>
        <w:t>CC INFORMATIONSMANAGEMENT</w:t>
      </w:r>
      <w:r w:rsidRPr="00717641">
        <w:rPr>
          <w:b/>
          <w:bCs/>
          <w:i/>
          <w:iCs/>
        </w:rPr>
        <w:t>]</w:t>
      </w:r>
      <w:r w:rsidRPr="00AF4B6F">
        <w:t xml:space="preserve"> in Tagesmappen gesammelt und nach </w:t>
      </w:r>
      <w:r w:rsidR="00AD79F2" w:rsidRPr="00974796">
        <w:t>3 Monaten</w:t>
      </w:r>
      <w:r w:rsidR="00AD79F2">
        <w:t xml:space="preserve"> </w:t>
      </w:r>
      <w:r>
        <w:t>vernichtet.</w:t>
      </w:r>
      <w:r w:rsidR="00DD1AEA">
        <w:rPr>
          <w:rStyle w:val="Funotenzeichen"/>
        </w:rPr>
        <w:footnoteReference w:id="33"/>
      </w:r>
      <w:r>
        <w:t xml:space="preserve"> </w:t>
      </w:r>
      <w:r w:rsidRPr="00AF4B6F">
        <w:t>Ausnahmen</w:t>
      </w:r>
      <w:r>
        <w:t xml:space="preserve">: </w:t>
      </w:r>
      <w:r w:rsidR="00DD1AEA">
        <w:t>N</w:t>
      </w:r>
      <w:r>
        <w:t xml:space="preserve">icht oder nur teilweise </w:t>
      </w:r>
      <w:proofErr w:type="spellStart"/>
      <w:r>
        <w:t>scan</w:t>
      </w:r>
      <w:r w:rsidR="00275EA4">
        <w:t>n</w:t>
      </w:r>
      <w:r>
        <w:t>bare</w:t>
      </w:r>
      <w:proofErr w:type="spellEnd"/>
      <w:r>
        <w:t xml:space="preserve"> Medien (siehe weiter </w:t>
      </w:r>
      <w:r w:rsidR="00AD79F2">
        <w:t>oben</w:t>
      </w:r>
      <w:r>
        <w:t xml:space="preserve">) sowie Unterlagen gemäss </w:t>
      </w:r>
      <w:r>
        <w:rPr>
          <w:b/>
          <w:bCs/>
          <w:i/>
          <w:iCs/>
        </w:rPr>
        <w:t>[</w:t>
      </w:r>
      <w:r w:rsidRPr="000F2E70">
        <w:rPr>
          <w:b/>
          <w:bCs/>
          <w:i/>
          <w:iCs/>
          <w:highlight w:val="yellow"/>
        </w:rPr>
        <w:t xml:space="preserve">Anhang </w:t>
      </w:r>
      <w:r w:rsidR="00190D13" w:rsidRPr="000F2E70">
        <w:rPr>
          <w:b/>
          <w:bCs/>
          <w:i/>
          <w:iCs/>
          <w:highlight w:val="yellow"/>
        </w:rPr>
        <w:t>7</w:t>
      </w:r>
      <w:r w:rsidRPr="00717641">
        <w:rPr>
          <w:b/>
          <w:bCs/>
          <w:i/>
          <w:iCs/>
        </w:rPr>
        <w:t>]</w:t>
      </w:r>
      <w:r w:rsidRPr="00DD1AEA">
        <w:rPr>
          <w:lang w:eastAsia="en-US"/>
        </w:rPr>
        <w:t>.</w:t>
      </w:r>
    </w:p>
    <w:p w14:paraId="7896B404" w14:textId="28708122" w:rsidR="00E50EEB" w:rsidRDefault="00E50EEB" w:rsidP="00C37455">
      <w:pPr>
        <w:pStyle w:val="Titre2bis"/>
        <w:spacing w:before="360"/>
      </w:pPr>
      <w:bookmarkStart w:id="177" w:name="_Toc260923217"/>
      <w:bookmarkStart w:id="178" w:name="_Toc260928429"/>
      <w:bookmarkStart w:id="179" w:name="_Toc177469414"/>
      <w:r>
        <w:t xml:space="preserve">Anhang </w:t>
      </w:r>
      <w:r w:rsidR="006D7AC1">
        <w:t>7</w:t>
      </w:r>
      <w:r>
        <w:tab/>
        <w:t>Liste juristisch relevante</w:t>
      </w:r>
      <w:r w:rsidR="001F7D54">
        <w:t>r</w:t>
      </w:r>
      <w:r>
        <w:t xml:space="preserve"> Unterlagen</w:t>
      </w:r>
      <w:bookmarkEnd w:id="177"/>
      <w:bookmarkEnd w:id="178"/>
      <w:bookmarkEnd w:id="179"/>
    </w:p>
    <w:p w14:paraId="4884E71A" w14:textId="7DE47C9D" w:rsidR="00E50EEB" w:rsidRDefault="00E50EEB" w:rsidP="00E50EEB">
      <w:r>
        <w:t xml:space="preserve">Juristisch relevante Unterlagen werden sowohl in Papier- als auch in </w:t>
      </w:r>
      <w:r w:rsidR="002D041F">
        <w:t>digital</w:t>
      </w:r>
      <w:r>
        <w:t>er Form aufbewahrt.</w:t>
      </w:r>
      <w:r w:rsidR="00190D13">
        <w:rPr>
          <w:rStyle w:val="Funotenzeichen"/>
        </w:rPr>
        <w:footnoteReference w:id="34"/>
      </w:r>
      <w:r>
        <w:t xml:space="preserve"> Die Aufbewahrung erfolgt bei</w:t>
      </w:r>
      <w:r w:rsidR="00A0198F">
        <w:t>m</w:t>
      </w:r>
      <w:r>
        <w:t xml:space="preserve"> </w:t>
      </w:r>
      <w:r w:rsidR="00474CDF" w:rsidRPr="00034177">
        <w:rPr>
          <w:b/>
          <w:i/>
        </w:rPr>
        <w:t>[</w:t>
      </w:r>
      <w:r w:rsidR="005B1AFA" w:rsidRPr="009A4350">
        <w:rPr>
          <w:b/>
          <w:i/>
          <w:highlight w:val="yellow"/>
        </w:rPr>
        <w:t>CC INFORMATIONSMANAGEMENT</w:t>
      </w:r>
      <w:r w:rsidR="00474CDF" w:rsidRPr="00034177">
        <w:rPr>
          <w:b/>
          <w:i/>
        </w:rPr>
        <w:t>]</w:t>
      </w:r>
      <w:r w:rsidR="00474CDF" w:rsidRPr="00823B98">
        <w:rPr>
          <w:b/>
          <w:i/>
        </w:rPr>
        <w:t xml:space="preserve"> </w:t>
      </w:r>
      <w:r>
        <w:t xml:space="preserve">in der </w:t>
      </w:r>
      <w:r w:rsidR="006F3E85">
        <w:t xml:space="preserve">Ablage </w:t>
      </w:r>
      <w:r w:rsidR="006F3E85" w:rsidRPr="00034177">
        <w:rPr>
          <w:b/>
          <w:i/>
        </w:rPr>
        <w:t>[</w:t>
      </w:r>
      <w:r w:rsidR="006F3E85" w:rsidRPr="009A4350">
        <w:rPr>
          <w:b/>
          <w:i/>
          <w:highlight w:val="yellow"/>
        </w:rPr>
        <w:t>Juristisch relevante Unterlagen]</w:t>
      </w:r>
      <w:r w:rsidR="006F3E85">
        <w:rPr>
          <w:b/>
          <w:i/>
        </w:rPr>
        <w:t xml:space="preserve"> </w:t>
      </w:r>
      <w:r>
        <w:t>(</w:t>
      </w:r>
      <w:r w:rsidR="008E5EFD">
        <w:rPr>
          <w:b/>
          <w:bCs/>
          <w:i/>
          <w:iCs/>
        </w:rPr>
        <w:t>[</w:t>
      </w:r>
      <w:r w:rsidR="008E5EFD" w:rsidRPr="009A4350">
        <w:rPr>
          <w:b/>
          <w:bCs/>
          <w:i/>
          <w:iCs/>
          <w:highlight w:val="yellow"/>
        </w:rPr>
        <w:t xml:space="preserve">vgl. Anhang </w:t>
      </w:r>
      <w:r w:rsidR="00A41B0E" w:rsidRPr="009A4350">
        <w:rPr>
          <w:b/>
          <w:bCs/>
          <w:i/>
          <w:iCs/>
          <w:highlight w:val="yellow"/>
        </w:rPr>
        <w:t>8</w:t>
      </w:r>
      <w:r w:rsidR="008E5EFD" w:rsidRPr="00717641">
        <w:rPr>
          <w:b/>
          <w:bCs/>
          <w:i/>
          <w:iCs/>
        </w:rPr>
        <w:t>]</w:t>
      </w:r>
      <w:r>
        <w:t>)</w:t>
      </w:r>
      <w:r w:rsidR="006F3E85">
        <w:t>.</w:t>
      </w:r>
      <w:r>
        <w:t xml:space="preserve"> und kann dort bei Bedarf angefordert werden</w:t>
      </w:r>
      <w:r w:rsidR="008E3DC5">
        <w:t xml:space="preserve"> (Ausnahme: Staatsverträge</w:t>
      </w:r>
      <w:r w:rsidR="00DF23B2">
        <w:t>/Abkommen</w:t>
      </w:r>
      <w:r w:rsidR="00876E7B">
        <w:rPr>
          <w:rStyle w:val="Funotenzeichen"/>
        </w:rPr>
        <w:footnoteReference w:id="35"/>
      </w:r>
      <w:r w:rsidR="008E3DC5">
        <w:t>)</w:t>
      </w:r>
      <w:r>
        <w:t xml:space="preserve">. </w:t>
      </w:r>
      <w:r w:rsidR="00A41B0E">
        <w:t xml:space="preserve">Die Aussonderung, Ablieferung bzw. Vernichtung wird in den </w:t>
      </w:r>
      <w:r w:rsidR="00190D13">
        <w:rPr>
          <w:b/>
          <w:bCs/>
          <w:i/>
          <w:iCs/>
        </w:rPr>
        <w:t>[</w:t>
      </w:r>
      <w:r w:rsidR="00A41B0E" w:rsidRPr="000F2E70">
        <w:rPr>
          <w:b/>
          <w:bCs/>
          <w:i/>
          <w:iCs/>
          <w:highlight w:val="yellow"/>
        </w:rPr>
        <w:t>Anhängen 10 und 11</w:t>
      </w:r>
      <w:r w:rsidR="00190D13" w:rsidRPr="000F2E70">
        <w:rPr>
          <w:b/>
          <w:bCs/>
          <w:i/>
          <w:iCs/>
          <w:highlight w:val="yellow"/>
        </w:rPr>
        <w:t>]</w:t>
      </w:r>
      <w:r w:rsidR="00A41B0E">
        <w:t xml:space="preserve"> beschrieben. </w:t>
      </w:r>
      <w:r>
        <w:t>Als juristisch relevante Unterlagen gelten folgende Unterlagentypen:</w:t>
      </w:r>
    </w:p>
    <w:p w14:paraId="2DA2AEC8" w14:textId="1085D1EA" w:rsidR="00E50EEB" w:rsidRDefault="00E50EEB" w:rsidP="003F2505">
      <w:pPr>
        <w:pStyle w:val="Listenabsatz"/>
        <w:numPr>
          <w:ilvl w:val="0"/>
          <w:numId w:val="61"/>
        </w:numPr>
      </w:pPr>
      <w:r>
        <w:t>Verträge mit Dienstleistungsanbietern</w:t>
      </w:r>
      <w:r w:rsidR="00944326">
        <w:t xml:space="preserve"> (sofern </w:t>
      </w:r>
      <w:r w:rsidR="00746DC4">
        <w:t xml:space="preserve">handschriftlich </w:t>
      </w:r>
      <w:r w:rsidR="00944326">
        <w:t>signiert)</w:t>
      </w:r>
    </w:p>
    <w:p w14:paraId="5517FC6E" w14:textId="78D2AB7C" w:rsidR="00E50EEB" w:rsidRDefault="00E50EEB" w:rsidP="003F2505">
      <w:pPr>
        <w:pStyle w:val="Listenabsatz"/>
        <w:numPr>
          <w:ilvl w:val="0"/>
          <w:numId w:val="61"/>
        </w:numPr>
      </w:pPr>
      <w:r>
        <w:t>Anonyme Schreiben</w:t>
      </w:r>
    </w:p>
    <w:p w14:paraId="143BF6A2" w14:textId="4509BE11" w:rsidR="00E50EEB" w:rsidRDefault="00E50EEB" w:rsidP="003F2505">
      <w:pPr>
        <w:pStyle w:val="Listenabsatz"/>
        <w:numPr>
          <w:ilvl w:val="0"/>
          <w:numId w:val="61"/>
        </w:numPr>
      </w:pPr>
      <w:r>
        <w:t>Drohbriefe</w:t>
      </w:r>
    </w:p>
    <w:p w14:paraId="5B716331" w14:textId="21CD5C22" w:rsidR="00E50EEB" w:rsidRDefault="008E3DC5" w:rsidP="003F2505">
      <w:pPr>
        <w:pStyle w:val="Listenabsatz"/>
        <w:numPr>
          <w:ilvl w:val="0"/>
          <w:numId w:val="61"/>
        </w:numPr>
      </w:pPr>
      <w:r>
        <w:t>Staatsverträge</w:t>
      </w:r>
    </w:p>
    <w:p w14:paraId="689D58C2" w14:textId="5E54428A" w:rsidR="00A41B0E" w:rsidRPr="00DD1AEA" w:rsidRDefault="00A41B0E" w:rsidP="003F2505">
      <w:pPr>
        <w:pStyle w:val="Listenabsatz"/>
        <w:numPr>
          <w:ilvl w:val="0"/>
          <w:numId w:val="61"/>
        </w:numPr>
        <w:rPr>
          <w:highlight w:val="yellow"/>
        </w:rPr>
      </w:pPr>
      <w:r w:rsidRPr="00DD1AEA">
        <w:rPr>
          <w:b/>
          <w:bCs/>
          <w:i/>
          <w:iCs/>
          <w:highlight w:val="yellow"/>
        </w:rPr>
        <w:t>[…]</w:t>
      </w:r>
      <w:r w:rsidRPr="00DD1AEA">
        <w:rPr>
          <w:highlight w:val="yellow"/>
        </w:rPr>
        <w:t xml:space="preserve">   </w:t>
      </w:r>
    </w:p>
    <w:p w14:paraId="5C48A2F6" w14:textId="77AD0CB0" w:rsidR="00A41B0E" w:rsidRPr="003F2505" w:rsidRDefault="00A41B0E" w:rsidP="003F2505">
      <w:pPr>
        <w:pStyle w:val="Listenabsatz"/>
        <w:numPr>
          <w:ilvl w:val="0"/>
          <w:numId w:val="61"/>
        </w:numPr>
        <w:rPr>
          <w:b/>
          <w:bCs/>
          <w:i/>
          <w:iCs/>
        </w:rPr>
      </w:pPr>
      <w:r w:rsidRPr="003F2505">
        <w:rPr>
          <w:b/>
          <w:bCs/>
          <w:i/>
          <w:iCs/>
          <w:highlight w:val="yellow"/>
        </w:rPr>
        <w:t>[…]</w:t>
      </w:r>
    </w:p>
    <w:p w14:paraId="2E2FC824" w14:textId="3E33242C" w:rsidR="00A41B0E" w:rsidRPr="00760E5E" w:rsidRDefault="00A41B0E">
      <w:r w:rsidRPr="00746DC4">
        <w:t xml:space="preserve">Juristisch relevante Unterlagen, die Teil archivwürdig bewerteter Aufgaben sind, werden </w:t>
      </w:r>
      <w:r w:rsidR="00746DC4" w:rsidRPr="00746DC4">
        <w:t xml:space="preserve">immer </w:t>
      </w:r>
      <w:r w:rsidRPr="00746DC4">
        <w:t xml:space="preserve">in digitaler Form abgeliefert. </w:t>
      </w:r>
      <w:r w:rsidR="00760E5E" w:rsidRPr="00746DC4">
        <w:t xml:space="preserve">Die Ablieferung erfolgt im Rahmen der Ablieferung des entsprechenden digitalen Dossiers. </w:t>
      </w:r>
      <w:r w:rsidR="00987DC1" w:rsidRPr="00746DC4">
        <w:t>P</w:t>
      </w:r>
      <w:r w:rsidRPr="00746DC4">
        <w:t xml:space="preserve">hysisch </w:t>
      </w:r>
      <w:r w:rsidR="00987DC1" w:rsidRPr="00746DC4">
        <w:t xml:space="preserve">vorliegende </w:t>
      </w:r>
      <w:r w:rsidR="00746DC4" w:rsidRPr="00746DC4">
        <w:t xml:space="preserve">Unterlagen </w:t>
      </w:r>
      <w:r w:rsidR="00987DC1" w:rsidRPr="00746DC4">
        <w:t>werden</w:t>
      </w:r>
      <w:r w:rsidRPr="00746DC4">
        <w:t xml:space="preserve"> nach der Ablieferung als Doublette verstanden und </w:t>
      </w:r>
      <w:r w:rsidR="00987DC1" w:rsidRPr="00746DC4">
        <w:t>nach Abschluss der Ablieferung</w:t>
      </w:r>
      <w:r w:rsidRPr="00746DC4">
        <w:t xml:space="preserve"> vernichtet. </w:t>
      </w:r>
      <w:r w:rsidR="00987DC1" w:rsidRPr="00746DC4">
        <w:t>Wo es rechtlich notwendig ist,</w:t>
      </w:r>
      <w:r w:rsidR="000A482A" w:rsidRPr="00746DC4">
        <w:t xml:space="preserve"> die analogen Unterlagen zu archivieren,</w:t>
      </w:r>
      <w:r w:rsidRPr="00746DC4">
        <w:t xml:space="preserve"> ka</w:t>
      </w:r>
      <w:r w:rsidR="00760E5E" w:rsidRPr="00746DC4">
        <w:t xml:space="preserve">nn eine </w:t>
      </w:r>
      <w:r w:rsidR="000A482A" w:rsidRPr="00746DC4">
        <w:t xml:space="preserve">zusätzliche </w:t>
      </w:r>
      <w:r w:rsidR="00760E5E" w:rsidRPr="00746DC4">
        <w:t xml:space="preserve">Ablieferung der juristisch relevanten Unterlagen in physischer Form erfolgen. </w:t>
      </w:r>
      <w:r w:rsidR="00746DC4" w:rsidRPr="00746DC4">
        <w:t>Auch hier erfolgt d</w:t>
      </w:r>
      <w:r w:rsidR="00760E5E" w:rsidRPr="00746DC4">
        <w:t xml:space="preserve">ie Ablieferung des </w:t>
      </w:r>
      <w:r w:rsidR="00746DC4" w:rsidRPr="00746DC4">
        <w:t xml:space="preserve">vollständigen </w:t>
      </w:r>
      <w:r w:rsidR="00760E5E" w:rsidRPr="00746DC4">
        <w:t xml:space="preserve">Dossiers </w:t>
      </w:r>
      <w:r w:rsidR="00D3147D" w:rsidRPr="00746DC4">
        <w:t>in</w:t>
      </w:r>
      <w:r w:rsidR="000A482A" w:rsidRPr="00746DC4">
        <w:t xml:space="preserve"> digitaler</w:t>
      </w:r>
      <w:r w:rsidR="00760E5E" w:rsidRPr="00746DC4">
        <w:t xml:space="preserve"> Form</w:t>
      </w:r>
      <w:r w:rsidR="000A482A" w:rsidRPr="00746DC4">
        <w:t>, die juristisch relevanten Unterlagen werden zusätzlich physisch aus der Separatablage abgeliefert gemäss den Vorgaben des BAR zur Ablieferung von Mischablagen.</w:t>
      </w:r>
    </w:p>
    <w:p w14:paraId="6CAE1D87" w14:textId="77777777" w:rsidR="00831026" w:rsidRDefault="00831026">
      <w:pPr>
        <w:spacing w:before="0" w:after="0" w:line="240" w:lineRule="auto"/>
        <w:jc w:val="left"/>
        <w:rPr>
          <w:b/>
          <w:bCs/>
          <w:sz w:val="24"/>
        </w:rPr>
      </w:pPr>
      <w:bookmarkStart w:id="180" w:name="_Toc260923218"/>
      <w:bookmarkStart w:id="181" w:name="_Toc260928430"/>
      <w:r>
        <w:br w:type="page"/>
      </w:r>
    </w:p>
    <w:p w14:paraId="27F72D70" w14:textId="721A0E93" w:rsidR="00E50EEB" w:rsidRDefault="00E50EEB" w:rsidP="00C37455">
      <w:pPr>
        <w:pStyle w:val="Titre2bis"/>
        <w:spacing w:before="360"/>
      </w:pPr>
      <w:bookmarkStart w:id="182" w:name="_Toc177469415"/>
      <w:r>
        <w:lastRenderedPageBreak/>
        <w:t xml:space="preserve">Anhang </w:t>
      </w:r>
      <w:r w:rsidR="006D7AC1">
        <w:t>8</w:t>
      </w:r>
      <w:r w:rsidR="00E379C5">
        <w:tab/>
      </w:r>
      <w:r>
        <w:t xml:space="preserve">Liste der autorisierten </w:t>
      </w:r>
      <w:r w:rsidR="007107D1">
        <w:t xml:space="preserve">Systeme und </w:t>
      </w:r>
      <w:r>
        <w:t>Ablagen</w:t>
      </w:r>
      <w:bookmarkEnd w:id="180"/>
      <w:bookmarkEnd w:id="181"/>
      <w:bookmarkEnd w:id="182"/>
    </w:p>
    <w:p w14:paraId="5096E4F9" w14:textId="16E1DC6C" w:rsidR="00E50EEB" w:rsidRDefault="00E50EEB" w:rsidP="00E50EEB">
      <w:r>
        <w:t xml:space="preserve">Die Amtsablage besteht aus der Gesamtheit aller autorisierten </w:t>
      </w:r>
      <w:r w:rsidR="007107D1">
        <w:t xml:space="preserve">Systeme und </w:t>
      </w:r>
      <w:r>
        <w:t>Ablagen</w:t>
      </w:r>
      <w:r w:rsidR="00360B18">
        <w:t xml:space="preserve"> (</w:t>
      </w:r>
      <w:r w:rsidR="007107D1">
        <w:t xml:space="preserve">temporär und dauerhaft; </w:t>
      </w:r>
      <w:r w:rsidR="00CF7EB3">
        <w:t>digital</w:t>
      </w:r>
      <w:r w:rsidR="00360B18">
        <w:t xml:space="preserve"> und physisch)</w:t>
      </w:r>
      <w:r>
        <w:t xml:space="preserve">. Neben den autorisierten dürfen keine weiteren </w:t>
      </w:r>
      <w:r w:rsidR="007107D1">
        <w:t xml:space="preserve">Systeme und </w:t>
      </w:r>
      <w:r>
        <w:t xml:space="preserve">Ablagen </w:t>
      </w:r>
      <w:r w:rsidR="007107D1">
        <w:t xml:space="preserve">genutzt </w:t>
      </w:r>
      <w:r>
        <w:t xml:space="preserve">werden. </w:t>
      </w:r>
    </w:p>
    <w:p w14:paraId="755CFA93" w14:textId="2E0BAA64" w:rsidR="007107D1" w:rsidRDefault="007107D1" w:rsidP="00DF23B2">
      <w:pPr>
        <w:pStyle w:val="Untertitel"/>
      </w:pPr>
      <w:r>
        <w:t>Physische Ablagen</w:t>
      </w:r>
    </w:p>
    <w:p w14:paraId="380133C8" w14:textId="306FF57F" w:rsidR="00E50EEB" w:rsidRDefault="006A3D6F" w:rsidP="00E50EEB">
      <w:r>
        <w:t>Physische Unterlagen, die a</w:t>
      </w:r>
      <w:r w:rsidR="00A908D1">
        <w:t xml:space="preserve">us </w:t>
      </w:r>
      <w:r w:rsidR="00EA1A05">
        <w:t xml:space="preserve">rechtlichen </w:t>
      </w:r>
      <w:r w:rsidR="00A908D1">
        <w:t>und/oder organisatorischen Gründen aufzubewahren</w:t>
      </w:r>
      <w:r>
        <w:t xml:space="preserve"> sind, </w:t>
      </w:r>
      <w:r w:rsidR="00E50EEB">
        <w:t xml:space="preserve">werden </w:t>
      </w:r>
      <w:r>
        <w:t>in</w:t>
      </w:r>
      <w:r w:rsidR="00A908D1">
        <w:t xml:space="preserve"> folgenden </w:t>
      </w:r>
      <w:r>
        <w:t xml:space="preserve">Ablagen </w:t>
      </w:r>
      <w:r w:rsidR="00A908D1">
        <w:t>abgelegt</w:t>
      </w:r>
      <w:r w:rsidR="00E50EEB">
        <w:t xml:space="preserve"> und vo</w:t>
      </w:r>
      <w:r w:rsidR="00EA1A05">
        <w:t>m</w:t>
      </w:r>
      <w:r w:rsidR="0085679F">
        <w:t xml:space="preserve"> </w:t>
      </w:r>
      <w:r w:rsidR="00EA1A05">
        <w:rPr>
          <w:b/>
          <w:bCs/>
          <w:i/>
          <w:iCs/>
        </w:rPr>
        <w:t>[</w:t>
      </w:r>
      <w:r w:rsidR="00EA1A05" w:rsidRPr="009A4350">
        <w:rPr>
          <w:b/>
          <w:bCs/>
          <w:i/>
          <w:iCs/>
          <w:highlight w:val="yellow"/>
        </w:rPr>
        <w:t>CC INFORMATIONSMANAGEMENT</w:t>
      </w:r>
      <w:r w:rsidR="00EA1A05" w:rsidRPr="00717641">
        <w:rPr>
          <w:b/>
          <w:bCs/>
          <w:i/>
          <w:iCs/>
        </w:rPr>
        <w:t>]</w:t>
      </w:r>
      <w:r w:rsidR="00EA1A05" w:rsidRPr="00AF4B6F">
        <w:t xml:space="preserve"> </w:t>
      </w:r>
      <w:r w:rsidR="00A908D1">
        <w:t>betreut</w:t>
      </w:r>
      <w:r w:rsidR="00EA1A05">
        <w:t>. Der Zugang ist zu Bürozeiten bzw. nach Vereinbarung möglich.</w:t>
      </w:r>
    </w:p>
    <w:tbl>
      <w:tblPr>
        <w:tblStyle w:val="Listentabelle3Akz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32"/>
        <w:gridCol w:w="2553"/>
        <w:gridCol w:w="2297"/>
        <w:gridCol w:w="1984"/>
        <w:gridCol w:w="1701"/>
      </w:tblGrid>
      <w:tr w:rsidR="00E526F4" w:rsidRPr="0063605C" w14:paraId="26EDAB2F" w14:textId="77777777" w:rsidTr="00636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2" w:type="dxa"/>
            <w:tcBorders>
              <w:bottom w:val="none" w:sz="0" w:space="0" w:color="auto"/>
              <w:right w:val="none" w:sz="0" w:space="0" w:color="auto"/>
            </w:tcBorders>
          </w:tcPr>
          <w:p w14:paraId="212C5035" w14:textId="77777777" w:rsidR="00445FB4" w:rsidRPr="0063605C" w:rsidRDefault="00445FB4" w:rsidP="00E526F4">
            <w:pPr>
              <w:pStyle w:val="Tabellentiteln"/>
              <w:rPr>
                <w:b/>
                <w:bCs/>
              </w:rPr>
            </w:pPr>
            <w:r w:rsidRPr="0063605C">
              <w:rPr>
                <w:b/>
                <w:bCs/>
              </w:rPr>
              <w:t>Nr.</w:t>
            </w:r>
          </w:p>
        </w:tc>
        <w:tc>
          <w:tcPr>
            <w:cnfStyle w:val="000010000000" w:firstRow="0" w:lastRow="0" w:firstColumn="0" w:lastColumn="0" w:oddVBand="1" w:evenVBand="0" w:oddHBand="0" w:evenHBand="0" w:firstRowFirstColumn="0" w:firstRowLastColumn="0" w:lastRowFirstColumn="0" w:lastRowLastColumn="0"/>
            <w:tcW w:w="2553" w:type="dxa"/>
            <w:tcBorders>
              <w:left w:val="none" w:sz="0" w:space="0" w:color="auto"/>
              <w:right w:val="none" w:sz="0" w:space="0" w:color="auto"/>
            </w:tcBorders>
          </w:tcPr>
          <w:p w14:paraId="3C0DBED8" w14:textId="7B13D71D" w:rsidR="00445FB4" w:rsidRPr="0063605C" w:rsidRDefault="00EA1A05" w:rsidP="00E526F4">
            <w:pPr>
              <w:pStyle w:val="Tabellentiteln"/>
              <w:rPr>
                <w:b/>
                <w:bCs/>
              </w:rPr>
            </w:pPr>
            <w:r w:rsidRPr="0063605C">
              <w:rPr>
                <w:b/>
                <w:bCs/>
              </w:rPr>
              <w:t xml:space="preserve">Name </w:t>
            </w:r>
            <w:r w:rsidR="00445FB4" w:rsidRPr="0063605C">
              <w:rPr>
                <w:b/>
                <w:bCs/>
              </w:rPr>
              <w:t>Ablage</w:t>
            </w:r>
          </w:p>
        </w:tc>
        <w:tc>
          <w:tcPr>
            <w:tcW w:w="2297" w:type="dxa"/>
          </w:tcPr>
          <w:p w14:paraId="765F4A25" w14:textId="77777777" w:rsidR="00445FB4" w:rsidRPr="0063605C" w:rsidRDefault="00445FB4" w:rsidP="00E526F4">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Standort</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14:paraId="40AC59F0" w14:textId="77777777" w:rsidR="00445FB4" w:rsidRPr="0063605C" w:rsidRDefault="00445FB4" w:rsidP="006E60FA">
            <w:pPr>
              <w:pStyle w:val="Tabellentiteln"/>
              <w:ind w:right="-5"/>
              <w:rPr>
                <w:b/>
                <w:bCs/>
              </w:rPr>
            </w:pPr>
            <w:r w:rsidRPr="0063605C">
              <w:rPr>
                <w:b/>
                <w:bCs/>
              </w:rPr>
              <w:t>Zuständigkeit/StV.</w:t>
            </w:r>
          </w:p>
        </w:tc>
        <w:tc>
          <w:tcPr>
            <w:cnfStyle w:val="000100001000" w:firstRow="0" w:lastRow="0" w:firstColumn="0" w:lastColumn="1" w:oddVBand="0" w:evenVBand="0" w:oddHBand="0" w:evenHBand="0" w:firstRowFirstColumn="0" w:firstRowLastColumn="1" w:lastRowFirstColumn="0" w:lastRowLastColumn="0"/>
            <w:tcW w:w="1701" w:type="dxa"/>
            <w:tcBorders>
              <w:left w:val="none" w:sz="0" w:space="0" w:color="auto"/>
              <w:bottom w:val="none" w:sz="0" w:space="0" w:color="auto"/>
            </w:tcBorders>
          </w:tcPr>
          <w:p w14:paraId="2F0326A1" w14:textId="496B5516" w:rsidR="00445FB4" w:rsidRPr="0063605C" w:rsidRDefault="00EA1A05" w:rsidP="00E526F4">
            <w:pPr>
              <w:pStyle w:val="Tabellentiteln"/>
              <w:rPr>
                <w:b/>
                <w:bCs/>
              </w:rPr>
            </w:pPr>
            <w:r w:rsidRPr="0063605C">
              <w:rPr>
                <w:b/>
                <w:bCs/>
              </w:rPr>
              <w:t>Bemerkungen</w:t>
            </w:r>
          </w:p>
        </w:tc>
      </w:tr>
      <w:tr w:rsidR="00445FB4" w:rsidRPr="00445FB4" w14:paraId="17324642"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right w:val="none" w:sz="0" w:space="0" w:color="auto"/>
            </w:tcBorders>
          </w:tcPr>
          <w:p w14:paraId="06CCE280" w14:textId="77777777" w:rsidR="00445FB4" w:rsidRPr="00445FB4" w:rsidRDefault="00445FB4" w:rsidP="00E526F4">
            <w:pPr>
              <w:pStyle w:val="NormalfrTabellen"/>
            </w:pPr>
            <w:r w:rsidRPr="00445FB4">
              <w:t>1</w:t>
            </w:r>
          </w:p>
        </w:tc>
        <w:tc>
          <w:tcPr>
            <w:cnfStyle w:val="000010000000" w:firstRow="0" w:lastRow="0" w:firstColumn="0" w:lastColumn="0" w:oddVBand="1" w:evenVBand="0" w:oddHBand="0" w:evenHBand="0" w:firstRowFirstColumn="0" w:firstRowLastColumn="0" w:lastRowFirstColumn="0" w:lastRowLastColumn="0"/>
            <w:tcW w:w="2553" w:type="dxa"/>
            <w:tcBorders>
              <w:top w:val="none" w:sz="0" w:space="0" w:color="auto"/>
              <w:left w:val="none" w:sz="0" w:space="0" w:color="auto"/>
              <w:bottom w:val="none" w:sz="0" w:space="0" w:color="auto"/>
              <w:right w:val="none" w:sz="0" w:space="0" w:color="auto"/>
            </w:tcBorders>
          </w:tcPr>
          <w:p w14:paraId="7D19F35B" w14:textId="35AC1A64" w:rsidR="00445FB4" w:rsidRPr="00445FB4" w:rsidRDefault="00445FB4" w:rsidP="00E526F4">
            <w:pPr>
              <w:pStyle w:val="NormalfrTabellen"/>
            </w:pPr>
            <w:r w:rsidRPr="00445FB4">
              <w:t>Tages</w:t>
            </w:r>
            <w:r w:rsidR="00791375">
              <w:t>map</w:t>
            </w:r>
            <w:r w:rsidRPr="00445FB4">
              <w:t>pen Posteingänge</w:t>
            </w:r>
          </w:p>
        </w:tc>
        <w:tc>
          <w:tcPr>
            <w:tcW w:w="2297" w:type="dxa"/>
            <w:tcBorders>
              <w:top w:val="none" w:sz="0" w:space="0" w:color="auto"/>
              <w:bottom w:val="none" w:sz="0" w:space="0" w:color="auto"/>
            </w:tcBorders>
          </w:tcPr>
          <w:p w14:paraId="6799E65D" w14:textId="12460DF6" w:rsidR="00445FB4" w:rsidRPr="00CB7FA8" w:rsidRDefault="00CB7FA8" w:rsidP="00E526F4">
            <w:pPr>
              <w:pStyle w:val="NormalfrTabellen"/>
              <w:cnfStyle w:val="000000100000" w:firstRow="0" w:lastRow="0" w:firstColumn="0" w:lastColumn="0" w:oddVBand="0" w:evenVBand="0" w:oddHBand="1" w:evenHBand="0" w:firstRowFirstColumn="0" w:firstRowLastColumn="0" w:lastRowFirstColumn="0" w:lastRowLastColumn="0"/>
              <w:rPr>
                <w:b/>
                <w:bCs/>
                <w:i/>
                <w:iCs/>
                <w:highlight w:val="yellow"/>
              </w:rPr>
            </w:pPr>
            <w:r w:rsidRPr="00CB7FA8">
              <w:rPr>
                <w:b/>
                <w:bCs/>
                <w:i/>
                <w:iCs/>
                <w:highlight w:val="yellow"/>
              </w:rPr>
              <w:t>[</w:t>
            </w:r>
            <w:r w:rsidR="00A0198F" w:rsidRPr="00CB7FA8">
              <w:rPr>
                <w:b/>
                <w:bCs/>
                <w:i/>
                <w:iCs/>
                <w:highlight w:val="yellow"/>
              </w:rPr>
              <w:t>EG, Büro XXX</w:t>
            </w:r>
            <w:r w:rsidRPr="00CB7FA8">
              <w:rPr>
                <w:b/>
                <w:bCs/>
                <w:i/>
                <w:iCs/>
                <w:highlight w:val="yellow"/>
              </w:rPr>
              <w:t>]</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162764D0" w14:textId="16D768DA" w:rsidR="00445FB4" w:rsidRPr="00CB7FA8" w:rsidRDefault="00CB7FA8" w:rsidP="00E526F4">
            <w:pPr>
              <w:pStyle w:val="NormalfrTabellen"/>
              <w:rPr>
                <w:b/>
                <w:bCs/>
                <w:i/>
                <w:iCs/>
                <w:highlight w:val="yellow"/>
              </w:rPr>
            </w:pPr>
            <w:r w:rsidRPr="00CB7FA8">
              <w:rPr>
                <w:b/>
                <w:bCs/>
                <w:i/>
                <w:iCs/>
                <w:highlight w:val="yellow"/>
              </w:rPr>
              <w:t>[</w:t>
            </w:r>
            <w:r w:rsidR="005B1AFA" w:rsidRPr="00CB7FA8">
              <w:rPr>
                <w:b/>
                <w:bCs/>
                <w:i/>
                <w:iCs/>
                <w:highlight w:val="yellow"/>
              </w:rPr>
              <w:t>CC INFORMATIONSMANAGEMENT</w:t>
            </w:r>
            <w:r w:rsidRPr="00CB7FA8">
              <w:rPr>
                <w:b/>
                <w:bCs/>
                <w:i/>
                <w:iCs/>
                <w:highlight w:val="yellow"/>
              </w:rPr>
              <w:t>]</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tcPr>
          <w:p w14:paraId="0053500A" w14:textId="1C255727" w:rsidR="00445FB4" w:rsidRPr="0063605C" w:rsidRDefault="00EA1A05" w:rsidP="00E526F4">
            <w:pPr>
              <w:pStyle w:val="NormalfrTabellen"/>
              <w:rPr>
                <w:b w:val="0"/>
                <w:bCs w:val="0"/>
              </w:rPr>
            </w:pPr>
            <w:r w:rsidRPr="0063605C">
              <w:rPr>
                <w:b w:val="0"/>
                <w:bCs w:val="0"/>
              </w:rPr>
              <w:t>Vernichtung 3 Monate nach Eingang</w:t>
            </w:r>
          </w:p>
        </w:tc>
      </w:tr>
      <w:tr w:rsidR="00445FB4" w:rsidRPr="00445FB4" w14:paraId="7D024185" w14:textId="77777777" w:rsidTr="0063605C">
        <w:tc>
          <w:tcPr>
            <w:cnfStyle w:val="001000000000" w:firstRow="0" w:lastRow="0" w:firstColumn="1" w:lastColumn="0" w:oddVBand="0" w:evenVBand="0" w:oddHBand="0" w:evenHBand="0" w:firstRowFirstColumn="0" w:firstRowLastColumn="0" w:lastRowFirstColumn="0" w:lastRowLastColumn="0"/>
            <w:tcW w:w="532" w:type="dxa"/>
            <w:tcBorders>
              <w:right w:val="none" w:sz="0" w:space="0" w:color="auto"/>
            </w:tcBorders>
          </w:tcPr>
          <w:p w14:paraId="7EBE1569" w14:textId="77777777" w:rsidR="00445FB4" w:rsidRPr="00445FB4" w:rsidRDefault="00445FB4" w:rsidP="00E526F4">
            <w:pPr>
              <w:pStyle w:val="NormalfrTabellen"/>
            </w:pPr>
            <w:r w:rsidRPr="00445FB4">
              <w:t>2</w:t>
            </w:r>
          </w:p>
        </w:tc>
        <w:tc>
          <w:tcPr>
            <w:cnfStyle w:val="000010000000" w:firstRow="0" w:lastRow="0" w:firstColumn="0" w:lastColumn="0" w:oddVBand="1" w:evenVBand="0" w:oddHBand="0" w:evenHBand="0" w:firstRowFirstColumn="0" w:firstRowLastColumn="0" w:lastRowFirstColumn="0" w:lastRowLastColumn="0"/>
            <w:tcW w:w="2553" w:type="dxa"/>
            <w:tcBorders>
              <w:left w:val="none" w:sz="0" w:space="0" w:color="auto"/>
              <w:right w:val="none" w:sz="0" w:space="0" w:color="auto"/>
            </w:tcBorders>
          </w:tcPr>
          <w:p w14:paraId="5D4857A2" w14:textId="5229D005" w:rsidR="00445FB4" w:rsidRPr="00445FB4" w:rsidRDefault="00EA1A05" w:rsidP="00E526F4">
            <w:pPr>
              <w:pStyle w:val="NormalfrTabellen"/>
            </w:pPr>
            <w:r>
              <w:t>J</w:t>
            </w:r>
            <w:r w:rsidR="00F84BAA">
              <w:t>uristisch relevante Unterlagen</w:t>
            </w:r>
            <w:r w:rsidR="003118BA">
              <w:t xml:space="preserve"> </w:t>
            </w:r>
            <w:r w:rsidR="00421BF8">
              <w:rPr>
                <w:b/>
                <w:bCs/>
                <w:i/>
                <w:iCs/>
              </w:rPr>
              <w:t>[</w:t>
            </w:r>
            <w:r w:rsidR="00421BF8" w:rsidRPr="009A4350">
              <w:rPr>
                <w:b/>
                <w:bCs/>
                <w:i/>
                <w:iCs/>
                <w:highlight w:val="yellow"/>
              </w:rPr>
              <w:t xml:space="preserve">vgl. Anhang </w:t>
            </w:r>
            <w:r w:rsidR="00E72884" w:rsidRPr="009A4350">
              <w:rPr>
                <w:b/>
                <w:bCs/>
                <w:i/>
                <w:iCs/>
                <w:highlight w:val="yellow"/>
              </w:rPr>
              <w:t>7</w:t>
            </w:r>
            <w:r w:rsidR="00421BF8" w:rsidRPr="00717641">
              <w:rPr>
                <w:b/>
                <w:bCs/>
                <w:i/>
                <w:iCs/>
              </w:rPr>
              <w:t>]</w:t>
            </w:r>
          </w:p>
        </w:tc>
        <w:tc>
          <w:tcPr>
            <w:tcW w:w="2297" w:type="dxa"/>
          </w:tcPr>
          <w:p w14:paraId="3B56C2E2" w14:textId="2492608C" w:rsidR="00445FB4" w:rsidRPr="00CB7FA8" w:rsidRDefault="00CB7FA8" w:rsidP="00E526F4">
            <w:pPr>
              <w:pStyle w:val="NormalfrTabellen"/>
              <w:cnfStyle w:val="000000000000" w:firstRow="0" w:lastRow="0" w:firstColumn="0" w:lastColumn="0" w:oddVBand="0" w:evenVBand="0" w:oddHBand="0" w:evenHBand="0" w:firstRowFirstColumn="0" w:firstRowLastColumn="0" w:lastRowFirstColumn="0" w:lastRowLastColumn="0"/>
              <w:rPr>
                <w:b/>
                <w:bCs/>
                <w:i/>
                <w:iCs/>
                <w:highlight w:val="yellow"/>
              </w:rPr>
            </w:pPr>
            <w:r w:rsidRPr="00CB7FA8">
              <w:rPr>
                <w:b/>
                <w:bCs/>
                <w:i/>
                <w:iCs/>
                <w:highlight w:val="yellow"/>
              </w:rPr>
              <w:t>[</w:t>
            </w:r>
            <w:r w:rsidR="00A0198F" w:rsidRPr="00CB7FA8">
              <w:rPr>
                <w:b/>
                <w:bCs/>
                <w:i/>
                <w:iCs/>
                <w:highlight w:val="yellow"/>
              </w:rPr>
              <w:t xml:space="preserve">EG, </w:t>
            </w:r>
            <w:r w:rsidR="00445FB4" w:rsidRPr="00CB7FA8">
              <w:rPr>
                <w:b/>
                <w:bCs/>
                <w:i/>
                <w:iCs/>
                <w:highlight w:val="yellow"/>
              </w:rPr>
              <w:t>Büro YYY</w:t>
            </w:r>
            <w:r w:rsidRPr="00CB7FA8">
              <w:rPr>
                <w:b/>
                <w:bCs/>
                <w:i/>
                <w:iCs/>
                <w:highlight w:val="yellow"/>
              </w:rPr>
              <w:t>]</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14:paraId="0A7F3A90" w14:textId="3B145A42" w:rsidR="00445FB4" w:rsidRPr="00CB7FA8" w:rsidRDefault="00CB7FA8" w:rsidP="00E526F4">
            <w:pPr>
              <w:pStyle w:val="NormalfrTabellen"/>
              <w:rPr>
                <w:b/>
                <w:bCs/>
                <w:i/>
                <w:iCs/>
                <w:highlight w:val="yellow"/>
              </w:rPr>
            </w:pPr>
            <w:r w:rsidRPr="00CB7FA8">
              <w:rPr>
                <w:b/>
                <w:bCs/>
                <w:i/>
                <w:iCs/>
                <w:highlight w:val="yellow"/>
              </w:rPr>
              <w:t>[</w:t>
            </w:r>
            <w:r w:rsidR="005B1AFA" w:rsidRPr="00CB7FA8">
              <w:rPr>
                <w:b/>
                <w:bCs/>
                <w:i/>
                <w:iCs/>
                <w:highlight w:val="yellow"/>
              </w:rPr>
              <w:t>CC INFORMATIONSMANAGEMENT</w:t>
            </w:r>
            <w:r w:rsidRPr="00CB7FA8">
              <w:rPr>
                <w:b/>
                <w:bCs/>
                <w:i/>
                <w:iCs/>
                <w:highlight w:val="yellow"/>
              </w:rPr>
              <w:t>]</w:t>
            </w:r>
          </w:p>
        </w:tc>
        <w:tc>
          <w:tcPr>
            <w:cnfStyle w:val="000100000000" w:firstRow="0" w:lastRow="0" w:firstColumn="0" w:lastColumn="1" w:oddVBand="0" w:evenVBand="0" w:oddHBand="0" w:evenHBand="0" w:firstRowFirstColumn="0" w:firstRowLastColumn="0" w:lastRowFirstColumn="0" w:lastRowLastColumn="0"/>
            <w:tcW w:w="1701" w:type="dxa"/>
            <w:tcBorders>
              <w:left w:val="none" w:sz="0" w:space="0" w:color="auto"/>
            </w:tcBorders>
          </w:tcPr>
          <w:p w14:paraId="4DF64D5A" w14:textId="2DA38CFA" w:rsidR="00445FB4" w:rsidRPr="0063605C" w:rsidRDefault="00EA1A05" w:rsidP="00E526F4">
            <w:pPr>
              <w:pStyle w:val="NormalfrTabellen"/>
              <w:rPr>
                <w:b w:val="0"/>
                <w:bCs w:val="0"/>
              </w:rPr>
            </w:pPr>
            <w:r w:rsidRPr="0063605C">
              <w:rPr>
                <w:b w:val="0"/>
                <w:bCs w:val="0"/>
              </w:rPr>
              <w:t>Vernichtung nach Aufbewahrungsfrist bzw. Ablieferung BAR</w:t>
            </w:r>
          </w:p>
        </w:tc>
      </w:tr>
      <w:tr w:rsidR="00EA1A05" w:rsidRPr="00445FB4" w14:paraId="5E51971C" w14:textId="77777777" w:rsidTr="0063605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32" w:type="dxa"/>
            <w:tcBorders>
              <w:top w:val="none" w:sz="0" w:space="0" w:color="auto"/>
              <w:right w:val="none" w:sz="0" w:space="0" w:color="auto"/>
            </w:tcBorders>
          </w:tcPr>
          <w:p w14:paraId="5A9884A0" w14:textId="77777777" w:rsidR="00EA1A05" w:rsidRPr="00445FB4" w:rsidRDefault="00EA1A05" w:rsidP="00EA1A05">
            <w:pPr>
              <w:pStyle w:val="NormalfrTabellen"/>
            </w:pPr>
            <w:r>
              <w:t>3</w:t>
            </w:r>
          </w:p>
        </w:tc>
        <w:tc>
          <w:tcPr>
            <w:cnfStyle w:val="000010000000" w:firstRow="0" w:lastRow="0" w:firstColumn="0" w:lastColumn="0" w:oddVBand="1" w:evenVBand="0" w:oddHBand="0" w:evenHBand="0" w:firstRowFirstColumn="0" w:firstRowLastColumn="0" w:lastRowFirstColumn="0" w:lastRowLastColumn="0"/>
            <w:tcW w:w="2553" w:type="dxa"/>
            <w:tcBorders>
              <w:top w:val="none" w:sz="0" w:space="0" w:color="auto"/>
              <w:left w:val="none" w:sz="0" w:space="0" w:color="auto"/>
              <w:right w:val="none" w:sz="0" w:space="0" w:color="auto"/>
            </w:tcBorders>
          </w:tcPr>
          <w:p w14:paraId="2824CAF7" w14:textId="7688607B" w:rsidR="00EA1A05" w:rsidRPr="00445FB4" w:rsidRDefault="00EA1A05" w:rsidP="00EA1A05">
            <w:pPr>
              <w:pStyle w:val="NormalfrTabellen"/>
            </w:pPr>
            <w:r w:rsidRPr="00DF23B2">
              <w:t xml:space="preserve">Nicht </w:t>
            </w:r>
            <w:proofErr w:type="spellStart"/>
            <w:r w:rsidRPr="00DF23B2">
              <w:t>scan</w:t>
            </w:r>
            <w:r w:rsidR="00E72884">
              <w:t>n</w:t>
            </w:r>
            <w:r w:rsidRPr="00DF23B2">
              <w:t>bare</w:t>
            </w:r>
            <w:proofErr w:type="spellEnd"/>
            <w:r w:rsidRPr="00DF23B2">
              <w:t xml:space="preserve"> Unterlagen</w:t>
            </w:r>
            <w:r>
              <w:rPr>
                <w:i/>
                <w:iCs/>
              </w:rPr>
              <w:t xml:space="preserve"> [</w:t>
            </w:r>
            <w:r w:rsidRPr="009A4350">
              <w:rPr>
                <w:i/>
                <w:iCs/>
                <w:highlight w:val="yellow"/>
              </w:rPr>
              <w:t>vgl. Anhang 7</w:t>
            </w:r>
            <w:r w:rsidRPr="00717641">
              <w:rPr>
                <w:i/>
                <w:iCs/>
              </w:rPr>
              <w:t>]</w:t>
            </w:r>
          </w:p>
        </w:tc>
        <w:tc>
          <w:tcPr>
            <w:tcW w:w="2297" w:type="dxa"/>
            <w:tcBorders>
              <w:top w:val="none" w:sz="0" w:space="0" w:color="auto"/>
            </w:tcBorders>
          </w:tcPr>
          <w:p w14:paraId="268B1B3B" w14:textId="1E8EADF5" w:rsidR="00EA1A05" w:rsidRPr="00CB7FA8" w:rsidRDefault="00CB7FA8" w:rsidP="00EA1A05">
            <w:pPr>
              <w:pStyle w:val="NormalfrTabellen"/>
              <w:cnfStyle w:val="010000000000" w:firstRow="0" w:lastRow="1" w:firstColumn="0" w:lastColumn="0" w:oddVBand="0" w:evenVBand="0" w:oddHBand="0" w:evenHBand="0" w:firstRowFirstColumn="0" w:firstRowLastColumn="0" w:lastRowFirstColumn="0" w:lastRowLastColumn="0"/>
              <w:rPr>
                <w:b w:val="0"/>
                <w:bCs w:val="0"/>
                <w:i/>
                <w:iCs/>
                <w:highlight w:val="yellow"/>
              </w:rPr>
            </w:pPr>
            <w:r w:rsidRPr="00CB7FA8">
              <w:rPr>
                <w:i/>
                <w:iCs/>
                <w:highlight w:val="yellow"/>
              </w:rPr>
              <w:t>[</w:t>
            </w:r>
            <w:r w:rsidR="00EA1A05" w:rsidRPr="00CB7FA8">
              <w:rPr>
                <w:i/>
                <w:iCs/>
                <w:highlight w:val="yellow"/>
              </w:rPr>
              <w:t>1. Stock, Büro ZZZ</w:t>
            </w:r>
            <w:r w:rsidRPr="00CB7FA8">
              <w:rPr>
                <w:i/>
                <w:iCs/>
                <w:highlight w:val="yellow"/>
              </w:rPr>
              <w:t>]</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right w:val="none" w:sz="0" w:space="0" w:color="auto"/>
            </w:tcBorders>
          </w:tcPr>
          <w:p w14:paraId="41A0746F" w14:textId="62B45456" w:rsidR="00EA1A05" w:rsidRPr="00CB7FA8" w:rsidRDefault="00CB7FA8" w:rsidP="00EA1A05">
            <w:pPr>
              <w:pStyle w:val="NormalfrTabellen"/>
              <w:rPr>
                <w:b w:val="0"/>
                <w:bCs w:val="0"/>
                <w:i/>
                <w:iCs/>
                <w:highlight w:val="yellow"/>
              </w:rPr>
            </w:pPr>
            <w:r w:rsidRPr="00CB7FA8">
              <w:rPr>
                <w:i/>
                <w:iCs/>
                <w:highlight w:val="yellow"/>
              </w:rPr>
              <w:t>[</w:t>
            </w:r>
            <w:r w:rsidR="00EA1A05" w:rsidRPr="00CB7FA8">
              <w:rPr>
                <w:i/>
                <w:iCs/>
                <w:highlight w:val="yellow"/>
              </w:rPr>
              <w:t>CC INFORMATIONSMANAGEMENT</w:t>
            </w:r>
            <w:r w:rsidRPr="00CB7FA8">
              <w:rPr>
                <w:i/>
                <w:iCs/>
                <w:highlight w:val="yellow"/>
              </w:rPr>
              <w:t>]</w:t>
            </w:r>
          </w:p>
        </w:tc>
        <w:tc>
          <w:tcPr>
            <w:cnfStyle w:val="000100000010" w:firstRow="0" w:lastRow="0" w:firstColumn="0" w:lastColumn="1" w:oddVBand="0" w:evenVBand="0" w:oddHBand="0" w:evenHBand="0" w:firstRowFirstColumn="0" w:firstRowLastColumn="0" w:lastRowFirstColumn="0" w:lastRowLastColumn="1"/>
            <w:tcW w:w="1701" w:type="dxa"/>
            <w:tcBorders>
              <w:top w:val="none" w:sz="0" w:space="0" w:color="auto"/>
              <w:left w:val="none" w:sz="0" w:space="0" w:color="auto"/>
            </w:tcBorders>
          </w:tcPr>
          <w:p w14:paraId="439FA389" w14:textId="5BF7A301" w:rsidR="00EA1A05" w:rsidRPr="0063605C" w:rsidRDefault="00EA1A05" w:rsidP="00EA1A05">
            <w:pPr>
              <w:pStyle w:val="NormalfrTabellen"/>
              <w:rPr>
                <w:b w:val="0"/>
                <w:bCs w:val="0"/>
              </w:rPr>
            </w:pPr>
            <w:r w:rsidRPr="0063605C">
              <w:rPr>
                <w:b w:val="0"/>
                <w:bCs w:val="0"/>
              </w:rPr>
              <w:t>Vernichtung nach Aufbewahrungsfrist bzw. Ablieferung BAR</w:t>
            </w:r>
          </w:p>
        </w:tc>
      </w:tr>
    </w:tbl>
    <w:p w14:paraId="2779F10F" w14:textId="291E2337" w:rsidR="005F091B" w:rsidRDefault="005F091B">
      <w:pPr>
        <w:spacing w:before="0" w:after="0" w:line="240" w:lineRule="auto"/>
        <w:jc w:val="left"/>
      </w:pPr>
    </w:p>
    <w:p w14:paraId="591D0C98" w14:textId="3A024CAA" w:rsidR="00EA1A05" w:rsidRDefault="00830A8D" w:rsidP="004D17CA">
      <w:pPr>
        <w:pStyle w:val="Untertitel"/>
      </w:pPr>
      <w:r>
        <w:t>Digitale Systeme und Ablagen</w:t>
      </w:r>
    </w:p>
    <w:p w14:paraId="0543D5D3" w14:textId="19EDF7B3" w:rsidR="00830A8D" w:rsidRDefault="006A3D6F" w:rsidP="00E50EEB">
      <w:r>
        <w:t xml:space="preserve">Digitale Informationen werden in den folgenden autorisierten Systemen und Ablagen </w:t>
      </w:r>
      <w:r w:rsidR="002363AD">
        <w:t xml:space="preserve">temporär oder dauerhaft </w:t>
      </w:r>
      <w:r>
        <w:t xml:space="preserve">bewirtschaftet. </w:t>
      </w:r>
      <w:r w:rsidR="00830A8D">
        <w:t>Es gelten die Vorgaben der GEVER-Verordnung für die temporäre oder dauerhafte Bewirtschaftung von Informationen.</w:t>
      </w:r>
      <w:r w:rsidR="00830A8D">
        <w:rPr>
          <w:rStyle w:val="Funotenzeichen"/>
        </w:rPr>
        <w:footnoteReference w:id="36"/>
      </w:r>
      <w:r w:rsidR="00DB18AC">
        <w:t xml:space="preserve"> Die aufgeführten Systeme und Ablagen (ausgenommen </w:t>
      </w:r>
      <w:r w:rsidR="002363AD">
        <w:t xml:space="preserve">das standardisierte GEVER-System </w:t>
      </w:r>
      <w:r w:rsidR="00DB18AC">
        <w:t xml:space="preserve">1) werden im Ordnungssystem </w:t>
      </w:r>
      <w:r w:rsidR="003F2505">
        <w:t xml:space="preserve">(OS) </w:t>
      </w:r>
      <w:r w:rsidR="00DB18AC">
        <w:t xml:space="preserve">in den Metadaten der betroffenen OS-Positionen </w:t>
      </w:r>
      <w:r w:rsidR="00C80366">
        <w:t>aufgeführt.</w:t>
      </w:r>
    </w:p>
    <w:p w14:paraId="6CAAE4D4" w14:textId="64396F0B" w:rsidR="006A3D6F" w:rsidRDefault="006A3D6F" w:rsidP="00E50EEB">
      <w:r>
        <w:t>Datensammlungen müssen dem Eidgenössischen Datenschutz- und Öffentlichkeitsbeauftragten (EDÖB) gemeldet werden.</w:t>
      </w:r>
      <w:r w:rsidR="00643057">
        <w:rPr>
          <w:rStyle w:val="Funotenzeichen"/>
        </w:rPr>
        <w:footnoteReference w:id="37"/>
      </w:r>
    </w:p>
    <w:tbl>
      <w:tblPr>
        <w:tblStyle w:val="Listentabelle3Akz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1134"/>
        <w:gridCol w:w="1701"/>
        <w:gridCol w:w="1432"/>
        <w:gridCol w:w="1120"/>
        <w:gridCol w:w="1009"/>
        <w:gridCol w:w="1034"/>
        <w:gridCol w:w="1069"/>
      </w:tblGrid>
      <w:tr w:rsidR="004550AD" w:rsidRPr="0063605C" w14:paraId="4F703ABC" w14:textId="77777777" w:rsidTr="00636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2905AC41" w14:textId="602964B8" w:rsidR="005F091B" w:rsidRPr="0063605C" w:rsidRDefault="005F091B" w:rsidP="004D17CA">
            <w:pPr>
              <w:pStyle w:val="Tabellentiteln"/>
              <w:rPr>
                <w:b/>
                <w:bCs/>
              </w:rPr>
            </w:pPr>
            <w:r w:rsidRPr="0063605C">
              <w:rPr>
                <w:b/>
                <w:bCs/>
              </w:rPr>
              <w:t>Nr.</w:t>
            </w:r>
          </w:p>
        </w:tc>
        <w:tc>
          <w:tcPr>
            <w:tcW w:w="1134" w:type="dxa"/>
          </w:tcPr>
          <w:p w14:paraId="59ADF7E1" w14:textId="71164069"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Bezeichnung</w:t>
            </w:r>
          </w:p>
        </w:tc>
        <w:tc>
          <w:tcPr>
            <w:tcW w:w="1701" w:type="dxa"/>
          </w:tcPr>
          <w:p w14:paraId="020B4A69" w14:textId="7E96F5E6"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Einsatzgebiet/</w:t>
            </w:r>
            <w:r w:rsidR="00DB18AC" w:rsidRPr="0063605C">
              <w:rPr>
                <w:b/>
                <w:bCs/>
              </w:rPr>
              <w:t>Zweck</w:t>
            </w:r>
          </w:p>
        </w:tc>
        <w:tc>
          <w:tcPr>
            <w:tcW w:w="1432" w:type="dxa"/>
          </w:tcPr>
          <w:p w14:paraId="06323F31" w14:textId="2765B43A"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Beschreibung Inhalt /Struktur</w:t>
            </w:r>
            <w:r w:rsidR="00DB18AC" w:rsidRPr="0063605C">
              <w:rPr>
                <w:b/>
                <w:bCs/>
              </w:rPr>
              <w:t xml:space="preserve"> /Mischablage</w:t>
            </w:r>
          </w:p>
        </w:tc>
        <w:tc>
          <w:tcPr>
            <w:tcW w:w="1120" w:type="dxa"/>
          </w:tcPr>
          <w:p w14:paraId="50AEF240" w14:textId="1A0BEDF1"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Lifecycle</w:t>
            </w:r>
            <w:r w:rsidR="003318C0" w:rsidRPr="0063605C">
              <w:rPr>
                <w:b/>
                <w:bCs/>
              </w:rPr>
              <w:t xml:space="preserve"> (ständige </w:t>
            </w:r>
            <w:r w:rsidR="00DB18AC" w:rsidRPr="0063605C">
              <w:rPr>
                <w:b/>
                <w:bCs/>
              </w:rPr>
              <w:t>bzw.</w:t>
            </w:r>
            <w:r w:rsidR="003318C0" w:rsidRPr="0063605C">
              <w:rPr>
                <w:b/>
                <w:bCs/>
              </w:rPr>
              <w:t xml:space="preserve"> temporäre Ablage)</w:t>
            </w:r>
          </w:p>
        </w:tc>
        <w:tc>
          <w:tcPr>
            <w:tcW w:w="1009" w:type="dxa"/>
          </w:tcPr>
          <w:p w14:paraId="62905B9A" w14:textId="4658117E"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Zuständigkeit</w:t>
            </w:r>
          </w:p>
        </w:tc>
        <w:tc>
          <w:tcPr>
            <w:tcW w:w="1034" w:type="dxa"/>
          </w:tcPr>
          <w:p w14:paraId="5717161C" w14:textId="6ED3D023" w:rsidR="005F091B" w:rsidRPr="0063605C" w:rsidRDefault="002363AD"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OS-Position</w:t>
            </w:r>
          </w:p>
        </w:tc>
        <w:tc>
          <w:tcPr>
            <w:tcW w:w="1069" w:type="dxa"/>
          </w:tcPr>
          <w:p w14:paraId="2BB810FB" w14:textId="77760796" w:rsidR="005F091B" w:rsidRPr="0063605C" w:rsidRDefault="005F091B" w:rsidP="004D17CA">
            <w:pPr>
              <w:pStyle w:val="Tabellentiteln"/>
              <w:cnfStyle w:val="100000000000" w:firstRow="1" w:lastRow="0" w:firstColumn="0" w:lastColumn="0" w:oddVBand="0" w:evenVBand="0" w:oddHBand="0" w:evenHBand="0" w:firstRowFirstColumn="0" w:firstRowLastColumn="0" w:lastRowFirstColumn="0" w:lastRowLastColumn="0"/>
              <w:rPr>
                <w:b/>
                <w:bCs/>
              </w:rPr>
            </w:pPr>
            <w:r w:rsidRPr="0063605C">
              <w:rPr>
                <w:b/>
                <w:bCs/>
              </w:rPr>
              <w:t>Bearbeitungs</w:t>
            </w:r>
            <w:r w:rsidR="008D7215" w:rsidRPr="0063605C">
              <w:rPr>
                <w:b/>
                <w:bCs/>
              </w:rPr>
              <w:t>reglement</w:t>
            </w:r>
            <w:r w:rsidRPr="0063605C">
              <w:rPr>
                <w:b/>
                <w:bCs/>
              </w:rPr>
              <w:t xml:space="preserve"> </w:t>
            </w:r>
            <w:r w:rsidR="00DB18AC" w:rsidRPr="0063605C">
              <w:rPr>
                <w:b/>
                <w:bCs/>
              </w:rPr>
              <w:t>(Link)</w:t>
            </w:r>
          </w:p>
        </w:tc>
      </w:tr>
      <w:tr w:rsidR="00653B3F" w14:paraId="510F94A3"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1F8A1810" w14:textId="1E5ED286" w:rsidR="005F091B" w:rsidRDefault="005F091B" w:rsidP="00E50EEB">
            <w:r>
              <w:t>1</w:t>
            </w:r>
          </w:p>
        </w:tc>
        <w:tc>
          <w:tcPr>
            <w:tcW w:w="1134" w:type="dxa"/>
            <w:tcBorders>
              <w:top w:val="none" w:sz="0" w:space="0" w:color="auto"/>
              <w:bottom w:val="none" w:sz="0" w:space="0" w:color="auto"/>
            </w:tcBorders>
          </w:tcPr>
          <w:p w14:paraId="0FC9E885" w14:textId="616DB7F0" w:rsidR="005F091B" w:rsidRDefault="005F091B" w:rsidP="00E50EEB">
            <w:pPr>
              <w:cnfStyle w:val="000000100000" w:firstRow="0" w:lastRow="0" w:firstColumn="0" w:lastColumn="0" w:oddVBand="0" w:evenVBand="0" w:oddHBand="1" w:evenHBand="0" w:firstRowFirstColumn="0" w:firstRowLastColumn="0" w:lastRowFirstColumn="0" w:lastRowLastColumn="0"/>
            </w:pPr>
            <w:r>
              <w:t>Acta Nova</w:t>
            </w:r>
          </w:p>
        </w:tc>
        <w:tc>
          <w:tcPr>
            <w:tcW w:w="1701" w:type="dxa"/>
            <w:tcBorders>
              <w:top w:val="none" w:sz="0" w:space="0" w:color="auto"/>
              <w:bottom w:val="none" w:sz="0" w:space="0" w:color="auto"/>
            </w:tcBorders>
          </w:tcPr>
          <w:p w14:paraId="4FE9ED77" w14:textId="31E4790C" w:rsidR="005F091B" w:rsidRDefault="00DB18AC" w:rsidP="00E50EEB">
            <w:pPr>
              <w:cnfStyle w:val="000000100000" w:firstRow="0" w:lastRow="0" w:firstColumn="0" w:lastColumn="0" w:oddVBand="0" w:evenVBand="0" w:oddHBand="1" w:evenHBand="0" w:firstRowFirstColumn="0" w:firstRowLastColumn="0" w:lastRowFirstColumn="0" w:lastRowLastColumn="0"/>
            </w:pPr>
            <w:r>
              <w:t>Elektronische Geschäftsverwaltung / gesamtes OS</w:t>
            </w:r>
          </w:p>
        </w:tc>
        <w:tc>
          <w:tcPr>
            <w:tcW w:w="1432" w:type="dxa"/>
            <w:tcBorders>
              <w:top w:val="none" w:sz="0" w:space="0" w:color="auto"/>
              <w:bottom w:val="none" w:sz="0" w:space="0" w:color="auto"/>
            </w:tcBorders>
          </w:tcPr>
          <w:p w14:paraId="5C47BC14" w14:textId="594298EA" w:rsidR="005F091B" w:rsidRDefault="005F091B" w:rsidP="00E50EEB">
            <w:pPr>
              <w:cnfStyle w:val="000000100000" w:firstRow="0" w:lastRow="0" w:firstColumn="0" w:lastColumn="0" w:oddVBand="0" w:evenVBand="0" w:oddHBand="1" w:evenHBand="0" w:firstRowFirstColumn="0" w:firstRowLastColumn="0" w:lastRowFirstColumn="0" w:lastRowLastColumn="0"/>
            </w:pPr>
            <w:r>
              <w:t>OS, Dossiers</w:t>
            </w:r>
          </w:p>
        </w:tc>
        <w:tc>
          <w:tcPr>
            <w:tcW w:w="1120" w:type="dxa"/>
            <w:tcBorders>
              <w:top w:val="none" w:sz="0" w:space="0" w:color="auto"/>
              <w:bottom w:val="none" w:sz="0" w:space="0" w:color="auto"/>
            </w:tcBorders>
          </w:tcPr>
          <w:p w14:paraId="470740E7" w14:textId="343FA2DF" w:rsidR="005F091B" w:rsidRDefault="003318C0" w:rsidP="00E50EEB">
            <w:pPr>
              <w:cnfStyle w:val="000000100000" w:firstRow="0" w:lastRow="0" w:firstColumn="0" w:lastColumn="0" w:oddVBand="0" w:evenVBand="0" w:oddHBand="1" w:evenHBand="0" w:firstRowFirstColumn="0" w:firstRowLastColumn="0" w:lastRowFirstColumn="0" w:lastRowLastColumn="0"/>
            </w:pPr>
            <w:r>
              <w:t xml:space="preserve">Ständige Ablage, </w:t>
            </w:r>
            <w:r w:rsidR="005F091B">
              <w:t>Eröffnung bis Ablieferung</w:t>
            </w:r>
          </w:p>
        </w:tc>
        <w:tc>
          <w:tcPr>
            <w:tcW w:w="1009" w:type="dxa"/>
            <w:tcBorders>
              <w:top w:val="none" w:sz="0" w:space="0" w:color="auto"/>
              <w:bottom w:val="none" w:sz="0" w:space="0" w:color="auto"/>
            </w:tcBorders>
          </w:tcPr>
          <w:p w14:paraId="7C51BE7F" w14:textId="5A6548BE" w:rsidR="005F091B" w:rsidRDefault="005F091B" w:rsidP="00E50EEB">
            <w:pPr>
              <w:cnfStyle w:val="000000100000" w:firstRow="0" w:lastRow="0" w:firstColumn="0" w:lastColumn="0" w:oddVBand="0" w:evenVBand="0" w:oddHBand="1" w:evenHBand="0" w:firstRowFirstColumn="0" w:firstRowLastColumn="0" w:lastRowFirstColumn="0" w:lastRowLastColumn="0"/>
            </w:pPr>
            <w:r w:rsidRPr="00CB7FA8">
              <w:rPr>
                <w:highlight w:val="yellow"/>
              </w:rPr>
              <w:t>[CC INFORMATIONSMANAGEMENT]</w:t>
            </w:r>
          </w:p>
        </w:tc>
        <w:tc>
          <w:tcPr>
            <w:tcW w:w="1034" w:type="dxa"/>
            <w:tcBorders>
              <w:top w:val="none" w:sz="0" w:space="0" w:color="auto"/>
              <w:bottom w:val="none" w:sz="0" w:space="0" w:color="auto"/>
            </w:tcBorders>
          </w:tcPr>
          <w:p w14:paraId="67061382" w14:textId="01355CF3" w:rsidR="005F091B" w:rsidRDefault="005F091B" w:rsidP="00E50EEB">
            <w:pPr>
              <w:cnfStyle w:val="000000100000" w:firstRow="0" w:lastRow="0" w:firstColumn="0" w:lastColumn="0" w:oddVBand="0" w:evenVBand="0" w:oddHBand="1" w:evenHBand="0" w:firstRowFirstColumn="0" w:firstRowLastColumn="0" w:lastRowFirstColumn="0" w:lastRowLastColumn="0"/>
            </w:pPr>
            <w:r>
              <w:t>Ge</w:t>
            </w:r>
            <w:r w:rsidR="002363AD">
              <w:t>samtes OS</w:t>
            </w:r>
          </w:p>
        </w:tc>
        <w:tc>
          <w:tcPr>
            <w:tcW w:w="1069" w:type="dxa"/>
            <w:tcBorders>
              <w:top w:val="none" w:sz="0" w:space="0" w:color="auto"/>
              <w:bottom w:val="none" w:sz="0" w:space="0" w:color="auto"/>
            </w:tcBorders>
          </w:tcPr>
          <w:p w14:paraId="6F27485A" w14:textId="14768747" w:rsidR="005F091B" w:rsidRPr="009A4350" w:rsidRDefault="008D7215" w:rsidP="00E50EEB">
            <w:pPr>
              <w:cnfStyle w:val="000000100000" w:firstRow="0" w:lastRow="0" w:firstColumn="0" w:lastColumn="0" w:oddVBand="0" w:evenVBand="0" w:oddHBand="1" w:evenHBand="0" w:firstRowFirstColumn="0" w:firstRowLastColumn="0" w:lastRowFirstColumn="0" w:lastRowLastColumn="0"/>
              <w:rPr>
                <w:highlight w:val="yellow"/>
              </w:rPr>
            </w:pPr>
            <w:r w:rsidRPr="009A4350">
              <w:rPr>
                <w:b/>
                <w:bCs/>
                <w:i/>
                <w:iCs/>
                <w:highlight w:val="yellow"/>
              </w:rPr>
              <w:t>[Link]</w:t>
            </w:r>
          </w:p>
        </w:tc>
      </w:tr>
      <w:tr w:rsidR="00653B3F" w14:paraId="5078C15B" w14:textId="77777777" w:rsidTr="0063605C">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5DC61970" w14:textId="739E2403" w:rsidR="005F091B" w:rsidRDefault="00830A8D" w:rsidP="00E50EEB">
            <w:r>
              <w:lastRenderedPageBreak/>
              <w:t>2</w:t>
            </w:r>
          </w:p>
        </w:tc>
        <w:tc>
          <w:tcPr>
            <w:tcW w:w="1134" w:type="dxa"/>
          </w:tcPr>
          <w:p w14:paraId="13CAD0EE" w14:textId="332F98F0" w:rsidR="005F091B" w:rsidRDefault="008D7215" w:rsidP="00E50EEB">
            <w:pPr>
              <w:cnfStyle w:val="000000000000" w:firstRow="0" w:lastRow="0" w:firstColumn="0" w:lastColumn="0" w:oddVBand="0" w:evenVBand="0" w:oddHBand="0" w:evenHBand="0" w:firstRowFirstColumn="0" w:firstRowLastColumn="0" w:lastRowFirstColumn="0" w:lastRowLastColumn="0"/>
            </w:pPr>
            <w:r>
              <w:t>SAP</w:t>
            </w:r>
          </w:p>
        </w:tc>
        <w:tc>
          <w:tcPr>
            <w:tcW w:w="1701" w:type="dxa"/>
          </w:tcPr>
          <w:p w14:paraId="66BDFBDF" w14:textId="0E9739BA" w:rsidR="005F091B" w:rsidRDefault="008D7215" w:rsidP="00E50EEB">
            <w:pPr>
              <w:cnfStyle w:val="000000000000" w:firstRow="0" w:lastRow="0" w:firstColumn="0" w:lastColumn="0" w:oddVBand="0" w:evenVBand="0" w:oddHBand="0" w:evenHBand="0" w:firstRowFirstColumn="0" w:firstRowLastColumn="0" w:lastRowFirstColumn="0" w:lastRowLastColumn="0"/>
            </w:pPr>
            <w:r>
              <w:t>Finanzen</w:t>
            </w:r>
          </w:p>
        </w:tc>
        <w:tc>
          <w:tcPr>
            <w:tcW w:w="1432" w:type="dxa"/>
          </w:tcPr>
          <w:p w14:paraId="217489CF"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120" w:type="dxa"/>
          </w:tcPr>
          <w:p w14:paraId="0ED77DFA"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09" w:type="dxa"/>
          </w:tcPr>
          <w:p w14:paraId="7C08A700"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34" w:type="dxa"/>
          </w:tcPr>
          <w:p w14:paraId="72FB9A44" w14:textId="3F4C2360"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69" w:type="dxa"/>
          </w:tcPr>
          <w:p w14:paraId="395A18DE" w14:textId="22307BD2" w:rsidR="005F091B" w:rsidRPr="009A4350" w:rsidRDefault="008D7215" w:rsidP="00E50EEB">
            <w:pPr>
              <w:cnfStyle w:val="000000000000" w:firstRow="0" w:lastRow="0" w:firstColumn="0" w:lastColumn="0" w:oddVBand="0" w:evenVBand="0" w:oddHBand="0" w:evenHBand="0" w:firstRowFirstColumn="0" w:firstRowLastColumn="0" w:lastRowFirstColumn="0" w:lastRowLastColumn="0"/>
              <w:rPr>
                <w:highlight w:val="yellow"/>
              </w:rPr>
            </w:pPr>
            <w:r w:rsidRPr="009A4350">
              <w:rPr>
                <w:b/>
                <w:bCs/>
                <w:i/>
                <w:iCs/>
                <w:highlight w:val="yellow"/>
              </w:rPr>
              <w:t>[Link]</w:t>
            </w:r>
          </w:p>
        </w:tc>
      </w:tr>
      <w:tr w:rsidR="00653B3F" w14:paraId="227909A6"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439EAF8D" w14:textId="14D88246" w:rsidR="005F091B" w:rsidRDefault="00830A8D" w:rsidP="00E50EEB">
            <w:r>
              <w:t>3</w:t>
            </w:r>
          </w:p>
        </w:tc>
        <w:tc>
          <w:tcPr>
            <w:tcW w:w="1134" w:type="dxa"/>
            <w:tcBorders>
              <w:top w:val="none" w:sz="0" w:space="0" w:color="auto"/>
              <w:bottom w:val="none" w:sz="0" w:space="0" w:color="auto"/>
            </w:tcBorders>
          </w:tcPr>
          <w:p w14:paraId="39C198DA" w14:textId="7FC7FEFA" w:rsidR="005F091B" w:rsidRDefault="008D7215" w:rsidP="00E50EEB">
            <w:pPr>
              <w:cnfStyle w:val="000000100000" w:firstRow="0" w:lastRow="0" w:firstColumn="0" w:lastColumn="0" w:oddVBand="0" w:evenVBand="0" w:oddHBand="1" w:evenHBand="0" w:firstRowFirstColumn="0" w:firstRowLastColumn="0" w:lastRowFirstColumn="0" w:lastRowLastColumn="0"/>
            </w:pPr>
            <w:r>
              <w:t>SAP</w:t>
            </w:r>
          </w:p>
        </w:tc>
        <w:tc>
          <w:tcPr>
            <w:tcW w:w="1701" w:type="dxa"/>
            <w:tcBorders>
              <w:top w:val="none" w:sz="0" w:space="0" w:color="auto"/>
              <w:bottom w:val="none" w:sz="0" w:space="0" w:color="auto"/>
            </w:tcBorders>
          </w:tcPr>
          <w:p w14:paraId="5311BADC" w14:textId="347F95C9" w:rsidR="005F091B" w:rsidRDefault="008D7215" w:rsidP="00E50EEB">
            <w:pPr>
              <w:cnfStyle w:val="000000100000" w:firstRow="0" w:lastRow="0" w:firstColumn="0" w:lastColumn="0" w:oddVBand="0" w:evenVBand="0" w:oddHBand="1" w:evenHBand="0" w:firstRowFirstColumn="0" w:firstRowLastColumn="0" w:lastRowFirstColumn="0" w:lastRowLastColumn="0"/>
            </w:pPr>
            <w:r>
              <w:t>Personal</w:t>
            </w:r>
          </w:p>
        </w:tc>
        <w:tc>
          <w:tcPr>
            <w:tcW w:w="1432" w:type="dxa"/>
            <w:tcBorders>
              <w:top w:val="none" w:sz="0" w:space="0" w:color="auto"/>
              <w:bottom w:val="none" w:sz="0" w:space="0" w:color="auto"/>
            </w:tcBorders>
          </w:tcPr>
          <w:p w14:paraId="6A3A77B1"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120" w:type="dxa"/>
            <w:tcBorders>
              <w:top w:val="none" w:sz="0" w:space="0" w:color="auto"/>
              <w:bottom w:val="none" w:sz="0" w:space="0" w:color="auto"/>
            </w:tcBorders>
          </w:tcPr>
          <w:p w14:paraId="600E9F1C"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09" w:type="dxa"/>
            <w:tcBorders>
              <w:top w:val="none" w:sz="0" w:space="0" w:color="auto"/>
              <w:bottom w:val="none" w:sz="0" w:space="0" w:color="auto"/>
            </w:tcBorders>
          </w:tcPr>
          <w:p w14:paraId="2BFADEE6"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34" w:type="dxa"/>
            <w:tcBorders>
              <w:top w:val="none" w:sz="0" w:space="0" w:color="auto"/>
              <w:bottom w:val="none" w:sz="0" w:space="0" w:color="auto"/>
            </w:tcBorders>
          </w:tcPr>
          <w:p w14:paraId="5245DC58"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69" w:type="dxa"/>
            <w:tcBorders>
              <w:top w:val="none" w:sz="0" w:space="0" w:color="auto"/>
              <w:bottom w:val="none" w:sz="0" w:space="0" w:color="auto"/>
            </w:tcBorders>
          </w:tcPr>
          <w:p w14:paraId="5D22FE0C" w14:textId="390AF6A4" w:rsidR="005F091B" w:rsidRPr="009A4350" w:rsidRDefault="008D7215" w:rsidP="00E50EEB">
            <w:pPr>
              <w:cnfStyle w:val="000000100000" w:firstRow="0" w:lastRow="0" w:firstColumn="0" w:lastColumn="0" w:oddVBand="0" w:evenVBand="0" w:oddHBand="1" w:evenHBand="0" w:firstRowFirstColumn="0" w:firstRowLastColumn="0" w:lastRowFirstColumn="0" w:lastRowLastColumn="0"/>
              <w:rPr>
                <w:highlight w:val="yellow"/>
              </w:rPr>
            </w:pPr>
            <w:r w:rsidRPr="009A4350">
              <w:rPr>
                <w:b/>
                <w:bCs/>
                <w:i/>
                <w:iCs/>
                <w:highlight w:val="yellow"/>
              </w:rPr>
              <w:t>[Link]</w:t>
            </w:r>
          </w:p>
        </w:tc>
      </w:tr>
      <w:tr w:rsidR="00653B3F" w14:paraId="6B5B21C2" w14:textId="77777777" w:rsidTr="0063605C">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873DF60" w14:textId="510A8295" w:rsidR="005F091B" w:rsidRDefault="00830A8D" w:rsidP="00E50EEB">
            <w:r>
              <w:t>4</w:t>
            </w:r>
          </w:p>
        </w:tc>
        <w:tc>
          <w:tcPr>
            <w:tcW w:w="1134" w:type="dxa"/>
          </w:tcPr>
          <w:p w14:paraId="304D36F3" w14:textId="2E835A6B" w:rsidR="005F091B" w:rsidRDefault="008D7215" w:rsidP="00E50EEB">
            <w:pPr>
              <w:cnfStyle w:val="000000000000" w:firstRow="0" w:lastRow="0" w:firstColumn="0" w:lastColumn="0" w:oddVBand="0" w:evenVBand="0" w:oddHBand="0" w:evenHBand="0" w:firstRowFirstColumn="0" w:firstRowLastColumn="0" w:lastRowFirstColumn="0" w:lastRowLastColumn="0"/>
            </w:pPr>
            <w:r>
              <w:t>SAP</w:t>
            </w:r>
          </w:p>
        </w:tc>
        <w:tc>
          <w:tcPr>
            <w:tcW w:w="1701" w:type="dxa"/>
          </w:tcPr>
          <w:p w14:paraId="1D41D049" w14:textId="2B6DBFAB" w:rsidR="005F091B" w:rsidRDefault="008D7215" w:rsidP="00E50EEB">
            <w:pPr>
              <w:cnfStyle w:val="000000000000" w:firstRow="0" w:lastRow="0" w:firstColumn="0" w:lastColumn="0" w:oddVBand="0" w:evenVBand="0" w:oddHBand="0" w:evenHBand="0" w:firstRowFirstColumn="0" w:firstRowLastColumn="0" w:lastRowFirstColumn="0" w:lastRowLastColumn="0"/>
            </w:pPr>
            <w:r>
              <w:t>IKS</w:t>
            </w:r>
          </w:p>
        </w:tc>
        <w:tc>
          <w:tcPr>
            <w:tcW w:w="1432" w:type="dxa"/>
          </w:tcPr>
          <w:p w14:paraId="00E0495B"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120" w:type="dxa"/>
          </w:tcPr>
          <w:p w14:paraId="376ACA74"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09" w:type="dxa"/>
          </w:tcPr>
          <w:p w14:paraId="16E585EF"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34" w:type="dxa"/>
          </w:tcPr>
          <w:p w14:paraId="7E4FCCD4"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69" w:type="dxa"/>
          </w:tcPr>
          <w:p w14:paraId="5671EB42" w14:textId="74A4B2C3" w:rsidR="005F091B" w:rsidRPr="009A4350" w:rsidRDefault="008D7215" w:rsidP="00E50EEB">
            <w:pPr>
              <w:cnfStyle w:val="000000000000" w:firstRow="0" w:lastRow="0" w:firstColumn="0" w:lastColumn="0" w:oddVBand="0" w:evenVBand="0" w:oddHBand="0" w:evenHBand="0" w:firstRowFirstColumn="0" w:firstRowLastColumn="0" w:lastRowFirstColumn="0" w:lastRowLastColumn="0"/>
              <w:rPr>
                <w:highlight w:val="yellow"/>
              </w:rPr>
            </w:pPr>
            <w:r w:rsidRPr="009A4350">
              <w:rPr>
                <w:b/>
                <w:bCs/>
                <w:i/>
                <w:iCs/>
                <w:highlight w:val="yellow"/>
              </w:rPr>
              <w:t>[Link]</w:t>
            </w:r>
          </w:p>
        </w:tc>
      </w:tr>
      <w:tr w:rsidR="00653B3F" w14:paraId="42667FDE" w14:textId="77777777" w:rsidTr="00636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222B0710" w14:textId="1B406F17" w:rsidR="005F091B" w:rsidRDefault="00830A8D" w:rsidP="00E50EEB">
            <w:r>
              <w:t>5</w:t>
            </w:r>
          </w:p>
        </w:tc>
        <w:tc>
          <w:tcPr>
            <w:tcW w:w="1134" w:type="dxa"/>
            <w:tcBorders>
              <w:top w:val="none" w:sz="0" w:space="0" w:color="auto"/>
              <w:bottom w:val="none" w:sz="0" w:space="0" w:color="auto"/>
            </w:tcBorders>
          </w:tcPr>
          <w:p w14:paraId="67BAC6C1" w14:textId="670C8B2E" w:rsidR="005F091B" w:rsidRDefault="008D7215" w:rsidP="00E50EEB">
            <w:pPr>
              <w:cnfStyle w:val="000000100000" w:firstRow="0" w:lastRow="0" w:firstColumn="0" w:lastColumn="0" w:oddVBand="0" w:evenVBand="0" w:oddHBand="1" w:evenHBand="0" w:firstRowFirstColumn="0" w:firstRowLastColumn="0" w:lastRowFirstColumn="0" w:lastRowLastColumn="0"/>
            </w:pPr>
            <w:r>
              <w:t>SAP</w:t>
            </w:r>
          </w:p>
        </w:tc>
        <w:tc>
          <w:tcPr>
            <w:tcW w:w="1701" w:type="dxa"/>
            <w:tcBorders>
              <w:top w:val="none" w:sz="0" w:space="0" w:color="auto"/>
              <w:bottom w:val="none" w:sz="0" w:space="0" w:color="auto"/>
            </w:tcBorders>
          </w:tcPr>
          <w:p w14:paraId="0367C112" w14:textId="0C61382C" w:rsidR="005F091B" w:rsidRDefault="008D7215" w:rsidP="00E50EEB">
            <w:pPr>
              <w:cnfStyle w:val="000000100000" w:firstRow="0" w:lastRow="0" w:firstColumn="0" w:lastColumn="0" w:oddVBand="0" w:evenVBand="0" w:oddHBand="1" w:evenHBand="0" w:firstRowFirstColumn="0" w:firstRowLastColumn="0" w:lastRowFirstColumn="0" w:lastRowLastColumn="0"/>
            </w:pPr>
            <w:r>
              <w:t>Immobilien</w:t>
            </w:r>
          </w:p>
        </w:tc>
        <w:tc>
          <w:tcPr>
            <w:tcW w:w="1432" w:type="dxa"/>
            <w:tcBorders>
              <w:top w:val="none" w:sz="0" w:space="0" w:color="auto"/>
              <w:bottom w:val="none" w:sz="0" w:space="0" w:color="auto"/>
            </w:tcBorders>
          </w:tcPr>
          <w:p w14:paraId="3E6672AE"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120" w:type="dxa"/>
            <w:tcBorders>
              <w:top w:val="none" w:sz="0" w:space="0" w:color="auto"/>
              <w:bottom w:val="none" w:sz="0" w:space="0" w:color="auto"/>
            </w:tcBorders>
          </w:tcPr>
          <w:p w14:paraId="7B4A5E51"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09" w:type="dxa"/>
            <w:tcBorders>
              <w:top w:val="none" w:sz="0" w:space="0" w:color="auto"/>
              <w:bottom w:val="none" w:sz="0" w:space="0" w:color="auto"/>
            </w:tcBorders>
          </w:tcPr>
          <w:p w14:paraId="6F1132D9"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34" w:type="dxa"/>
            <w:tcBorders>
              <w:top w:val="none" w:sz="0" w:space="0" w:color="auto"/>
              <w:bottom w:val="none" w:sz="0" w:space="0" w:color="auto"/>
            </w:tcBorders>
          </w:tcPr>
          <w:p w14:paraId="01D89E8E" w14:textId="77777777" w:rsidR="005F091B" w:rsidRDefault="005F091B" w:rsidP="00E50EEB">
            <w:pPr>
              <w:cnfStyle w:val="000000100000" w:firstRow="0" w:lastRow="0" w:firstColumn="0" w:lastColumn="0" w:oddVBand="0" w:evenVBand="0" w:oddHBand="1" w:evenHBand="0" w:firstRowFirstColumn="0" w:firstRowLastColumn="0" w:lastRowFirstColumn="0" w:lastRowLastColumn="0"/>
            </w:pPr>
          </w:p>
        </w:tc>
        <w:tc>
          <w:tcPr>
            <w:tcW w:w="1069" w:type="dxa"/>
            <w:tcBorders>
              <w:top w:val="none" w:sz="0" w:space="0" w:color="auto"/>
              <w:bottom w:val="none" w:sz="0" w:space="0" w:color="auto"/>
            </w:tcBorders>
          </w:tcPr>
          <w:p w14:paraId="6E475A77" w14:textId="6D6AE417" w:rsidR="005F091B" w:rsidRPr="009A4350" w:rsidRDefault="008D7215" w:rsidP="00E50EEB">
            <w:pPr>
              <w:cnfStyle w:val="000000100000" w:firstRow="0" w:lastRow="0" w:firstColumn="0" w:lastColumn="0" w:oddVBand="0" w:evenVBand="0" w:oddHBand="1" w:evenHBand="0" w:firstRowFirstColumn="0" w:firstRowLastColumn="0" w:lastRowFirstColumn="0" w:lastRowLastColumn="0"/>
              <w:rPr>
                <w:highlight w:val="yellow"/>
              </w:rPr>
            </w:pPr>
            <w:r w:rsidRPr="009A4350">
              <w:rPr>
                <w:b/>
                <w:bCs/>
                <w:i/>
                <w:iCs/>
                <w:highlight w:val="yellow"/>
              </w:rPr>
              <w:t>[Link]</w:t>
            </w:r>
          </w:p>
        </w:tc>
      </w:tr>
      <w:tr w:rsidR="00653B3F" w14:paraId="51382A88" w14:textId="77777777" w:rsidTr="0063605C">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1444322" w14:textId="11F27A7C" w:rsidR="005F091B" w:rsidRDefault="00830A8D" w:rsidP="00E50EEB">
            <w:r>
              <w:t>6</w:t>
            </w:r>
          </w:p>
        </w:tc>
        <w:tc>
          <w:tcPr>
            <w:tcW w:w="1134" w:type="dxa"/>
          </w:tcPr>
          <w:p w14:paraId="62D0673C" w14:textId="5967957D" w:rsidR="005F091B" w:rsidRDefault="008D7215" w:rsidP="00E50EEB">
            <w:pPr>
              <w:cnfStyle w:val="000000000000" w:firstRow="0" w:lastRow="0" w:firstColumn="0" w:lastColumn="0" w:oddVBand="0" w:evenVBand="0" w:oddHBand="0" w:evenHBand="0" w:firstRowFirstColumn="0" w:firstRowLastColumn="0" w:lastRowFirstColumn="0" w:lastRowLastColumn="0"/>
            </w:pPr>
            <w:r>
              <w:t>SAP</w:t>
            </w:r>
          </w:p>
        </w:tc>
        <w:tc>
          <w:tcPr>
            <w:tcW w:w="1701" w:type="dxa"/>
          </w:tcPr>
          <w:p w14:paraId="70155A9C" w14:textId="39AFA897" w:rsidR="005F091B" w:rsidRDefault="008D7215" w:rsidP="00E50EEB">
            <w:pPr>
              <w:cnfStyle w:val="000000000000" w:firstRow="0" w:lastRow="0" w:firstColumn="0" w:lastColumn="0" w:oddVBand="0" w:evenVBand="0" w:oddHBand="0" w:evenHBand="0" w:firstRowFirstColumn="0" w:firstRowLastColumn="0" w:lastRowFirstColumn="0" w:lastRowLastColumn="0"/>
            </w:pPr>
            <w:r>
              <w:t>Controlling</w:t>
            </w:r>
          </w:p>
        </w:tc>
        <w:tc>
          <w:tcPr>
            <w:tcW w:w="1432" w:type="dxa"/>
          </w:tcPr>
          <w:p w14:paraId="7E420F80"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120" w:type="dxa"/>
          </w:tcPr>
          <w:p w14:paraId="47599304"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09" w:type="dxa"/>
          </w:tcPr>
          <w:p w14:paraId="5269E17C"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34" w:type="dxa"/>
          </w:tcPr>
          <w:p w14:paraId="42FC3481" w14:textId="77777777" w:rsidR="005F091B" w:rsidRDefault="005F091B" w:rsidP="00E50EEB">
            <w:pPr>
              <w:cnfStyle w:val="000000000000" w:firstRow="0" w:lastRow="0" w:firstColumn="0" w:lastColumn="0" w:oddVBand="0" w:evenVBand="0" w:oddHBand="0" w:evenHBand="0" w:firstRowFirstColumn="0" w:firstRowLastColumn="0" w:lastRowFirstColumn="0" w:lastRowLastColumn="0"/>
            </w:pPr>
          </w:p>
        </w:tc>
        <w:tc>
          <w:tcPr>
            <w:tcW w:w="1069" w:type="dxa"/>
          </w:tcPr>
          <w:p w14:paraId="60770643" w14:textId="38BD2CEF" w:rsidR="005F091B" w:rsidRPr="009A4350" w:rsidRDefault="008D7215" w:rsidP="00E50EEB">
            <w:pPr>
              <w:cnfStyle w:val="000000000000" w:firstRow="0" w:lastRow="0" w:firstColumn="0" w:lastColumn="0" w:oddVBand="0" w:evenVBand="0" w:oddHBand="0" w:evenHBand="0" w:firstRowFirstColumn="0" w:firstRowLastColumn="0" w:lastRowFirstColumn="0" w:lastRowLastColumn="0"/>
              <w:rPr>
                <w:highlight w:val="yellow"/>
              </w:rPr>
            </w:pPr>
            <w:r w:rsidRPr="009A4350">
              <w:rPr>
                <w:b/>
                <w:bCs/>
                <w:i/>
                <w:iCs/>
                <w:highlight w:val="yellow"/>
              </w:rPr>
              <w:t>[Link]</w:t>
            </w:r>
          </w:p>
        </w:tc>
      </w:tr>
    </w:tbl>
    <w:p w14:paraId="7E415F4B" w14:textId="77777777" w:rsidR="00831026" w:rsidRDefault="00831026" w:rsidP="00831026">
      <w:pPr>
        <w:pStyle w:val="Titre2bis"/>
        <w:spacing w:before="360"/>
      </w:pPr>
      <w:bookmarkStart w:id="184" w:name="_Toc260928437"/>
      <w:bookmarkStart w:id="185" w:name="_Toc260923225"/>
    </w:p>
    <w:p w14:paraId="521D45C4" w14:textId="77777777" w:rsidR="00831026" w:rsidRDefault="00831026">
      <w:pPr>
        <w:spacing w:before="0" w:after="0" w:line="240" w:lineRule="auto"/>
        <w:jc w:val="left"/>
        <w:rPr>
          <w:b/>
          <w:bCs/>
          <w:sz w:val="24"/>
        </w:rPr>
      </w:pPr>
      <w:r>
        <w:br w:type="page"/>
      </w:r>
    </w:p>
    <w:p w14:paraId="523169F2" w14:textId="2CF1C4F2" w:rsidR="008230C2" w:rsidRDefault="008230C2" w:rsidP="00831026">
      <w:pPr>
        <w:pStyle w:val="Titre2bis"/>
        <w:spacing w:before="360"/>
      </w:pPr>
      <w:bookmarkStart w:id="186" w:name="_Toc177469416"/>
      <w:r>
        <w:lastRenderedPageBreak/>
        <w:t>Anhang 9</w:t>
      </w:r>
      <w:r>
        <w:tab/>
        <w:t>Liste der Unterlagen mit eingeschränktem Zugriff</w:t>
      </w:r>
      <w:bookmarkEnd w:id="186"/>
    </w:p>
    <w:p w14:paraId="4CBA53C3" w14:textId="4494435C" w:rsidR="008230C2" w:rsidRDefault="008230C2" w:rsidP="008230C2">
      <w:r>
        <w:t xml:space="preserve">Grundsätzlich haben alle Mitarbeitende Schreib- und Leserechte im GEVER-System. Für weitere autorisierte Systeme und Ablagen gelten die Zugriffskonzepte gemäss </w:t>
      </w:r>
      <w:r w:rsidRPr="007079D7">
        <w:rPr>
          <w:b/>
          <w:i/>
        </w:rPr>
        <w:t>[</w:t>
      </w:r>
      <w:r w:rsidRPr="00C8635A">
        <w:rPr>
          <w:b/>
          <w:i/>
          <w:highlight w:val="yellow"/>
        </w:rPr>
        <w:t>Bearbeitungs</w:t>
      </w:r>
      <w:r>
        <w:rPr>
          <w:b/>
          <w:i/>
          <w:highlight w:val="yellow"/>
        </w:rPr>
        <w:t>vorschriften</w:t>
      </w:r>
      <w:r w:rsidRPr="00C8635A">
        <w:rPr>
          <w:b/>
          <w:i/>
          <w:highlight w:val="yellow"/>
        </w:rPr>
        <w:t>, siehe Anhang 8]</w:t>
      </w:r>
      <w:r w:rsidRPr="00411175">
        <w:rPr>
          <w:bCs/>
          <w:iCs/>
        </w:rPr>
        <w:t>.</w:t>
      </w:r>
      <w:r w:rsidRPr="004B52B9">
        <w:rPr>
          <w:bCs/>
          <w:iCs/>
        </w:rPr>
        <w:t xml:space="preserve"> </w:t>
      </w:r>
      <w:r>
        <w:t xml:space="preserve">Ausnahmen sind in den Metadaten hinterlegt, im Ordnungssystem (OS) auf Stufe Rubrik und/oder im Dossier. Unter folgenden Rubriken im </w:t>
      </w:r>
      <w:r w:rsidR="000B5811">
        <w:t xml:space="preserve">OS </w:t>
      </w:r>
      <w:r>
        <w:t xml:space="preserve">sind die Zugriffe eingeschränkt: </w:t>
      </w:r>
    </w:p>
    <w:p w14:paraId="232C3A6E" w14:textId="77777777" w:rsidR="008230C2" w:rsidRDefault="008230C2" w:rsidP="008230C2"/>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431"/>
        <w:gridCol w:w="431"/>
        <w:gridCol w:w="431"/>
        <w:gridCol w:w="431"/>
        <w:gridCol w:w="431"/>
        <w:gridCol w:w="431"/>
        <w:gridCol w:w="431"/>
        <w:gridCol w:w="431"/>
        <w:gridCol w:w="431"/>
        <w:gridCol w:w="431"/>
        <w:gridCol w:w="431"/>
        <w:gridCol w:w="431"/>
        <w:gridCol w:w="431"/>
        <w:gridCol w:w="1815"/>
      </w:tblGrid>
      <w:tr w:rsidR="00942590" w:rsidRPr="00942590" w14:paraId="797F6D74" w14:textId="77777777" w:rsidTr="004B3D18">
        <w:trPr>
          <w:cantSplit/>
          <w:trHeight w:val="2444"/>
          <w:jc w:val="center"/>
        </w:trPr>
        <w:tc>
          <w:tcPr>
            <w:tcW w:w="1796" w:type="dxa"/>
            <w:tcBorders>
              <w:top w:val="nil"/>
              <w:left w:val="nil"/>
              <w:bottom w:val="single" w:sz="4" w:space="0" w:color="auto"/>
            </w:tcBorders>
            <w:shd w:val="clear" w:color="auto" w:fill="auto"/>
          </w:tcPr>
          <w:p w14:paraId="72CA5896" w14:textId="77777777" w:rsidR="008230C2" w:rsidRPr="00942590" w:rsidRDefault="008230C2" w:rsidP="00942590">
            <w:pPr>
              <w:pStyle w:val="Tabellentiteln"/>
              <w:ind w:left="113"/>
              <w:rPr>
                <w:rFonts w:cs="Arial"/>
                <w:sz w:val="18"/>
                <w:szCs w:val="18"/>
              </w:rPr>
            </w:pPr>
            <w:bookmarkStart w:id="187" w:name="_Hlk176184557"/>
          </w:p>
        </w:tc>
        <w:tc>
          <w:tcPr>
            <w:tcW w:w="431" w:type="dxa"/>
            <w:vMerge w:val="restart"/>
            <w:shd w:val="clear" w:color="auto" w:fill="006699"/>
            <w:textDirection w:val="btLr"/>
            <w:vAlign w:val="center"/>
          </w:tcPr>
          <w:p w14:paraId="57B56F66" w14:textId="77777777" w:rsidR="008230C2" w:rsidRPr="00942590" w:rsidRDefault="008230C2" w:rsidP="00942590">
            <w:pPr>
              <w:pStyle w:val="TabellentitelnCentr"/>
              <w:shd w:val="clear" w:color="auto" w:fill="006699"/>
              <w:ind w:left="113"/>
              <w:jc w:val="left"/>
              <w:rPr>
                <w:rFonts w:cs="Arial"/>
                <w:sz w:val="18"/>
                <w:szCs w:val="18"/>
              </w:rPr>
            </w:pPr>
            <w:r w:rsidRPr="00942590">
              <w:rPr>
                <w:rFonts w:cs="Arial"/>
                <w:sz w:val="18"/>
                <w:szCs w:val="18"/>
              </w:rPr>
              <w:t>ART DES ZUGRIFFS</w:t>
            </w:r>
          </w:p>
        </w:tc>
        <w:tc>
          <w:tcPr>
            <w:tcW w:w="431" w:type="dxa"/>
            <w:vMerge w:val="restart"/>
            <w:shd w:val="clear" w:color="auto" w:fill="66AFE9"/>
            <w:textDirection w:val="btLr"/>
            <w:vAlign w:val="center"/>
          </w:tcPr>
          <w:p w14:paraId="667F6E19"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Leiter</w:t>
            </w:r>
          </w:p>
        </w:tc>
        <w:tc>
          <w:tcPr>
            <w:tcW w:w="431" w:type="dxa"/>
            <w:vMerge w:val="restart"/>
            <w:shd w:val="clear" w:color="auto" w:fill="66AFE9"/>
            <w:textDirection w:val="btLr"/>
            <w:vAlign w:val="center"/>
          </w:tcPr>
          <w:p w14:paraId="41AFB150"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Bereich sensitiv</w:t>
            </w:r>
          </w:p>
        </w:tc>
        <w:tc>
          <w:tcPr>
            <w:tcW w:w="431" w:type="dxa"/>
            <w:vMerge w:val="restart"/>
            <w:shd w:val="clear" w:color="auto" w:fill="006699"/>
            <w:textDirection w:val="btLr"/>
            <w:vAlign w:val="center"/>
          </w:tcPr>
          <w:p w14:paraId="0C322A0D" w14:textId="77777777" w:rsidR="008230C2" w:rsidRPr="00942590" w:rsidRDefault="008230C2" w:rsidP="00942590">
            <w:pPr>
              <w:pStyle w:val="TabellentitelnCentr"/>
              <w:shd w:val="clear" w:color="auto" w:fill="006699"/>
              <w:ind w:left="113"/>
              <w:jc w:val="left"/>
              <w:rPr>
                <w:rFonts w:cs="Arial"/>
                <w:sz w:val="18"/>
                <w:szCs w:val="18"/>
              </w:rPr>
            </w:pPr>
            <w:r w:rsidRPr="00942590">
              <w:rPr>
                <w:rFonts w:cs="Arial"/>
                <w:sz w:val="18"/>
                <w:szCs w:val="18"/>
              </w:rPr>
              <w:t>GRUPPEN GEMÄSS ORGANIGRAMM</w:t>
            </w:r>
          </w:p>
        </w:tc>
        <w:tc>
          <w:tcPr>
            <w:tcW w:w="431" w:type="dxa"/>
            <w:vMerge w:val="restart"/>
            <w:shd w:val="clear" w:color="auto" w:fill="66AFE9"/>
            <w:textDirection w:val="btLr"/>
            <w:vAlign w:val="center"/>
          </w:tcPr>
          <w:p w14:paraId="7B83DBFB"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Amtsleitung</w:t>
            </w:r>
          </w:p>
        </w:tc>
        <w:tc>
          <w:tcPr>
            <w:tcW w:w="431" w:type="dxa"/>
            <w:vMerge w:val="restart"/>
            <w:shd w:val="clear" w:color="auto" w:fill="66AFE9"/>
            <w:textDirection w:val="btLr"/>
            <w:vAlign w:val="center"/>
          </w:tcPr>
          <w:p w14:paraId="0C9B3348"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Ressortleitung</w:t>
            </w:r>
          </w:p>
        </w:tc>
        <w:tc>
          <w:tcPr>
            <w:tcW w:w="431" w:type="dxa"/>
            <w:vMerge w:val="restart"/>
            <w:shd w:val="clear" w:color="auto" w:fill="66AFE9"/>
            <w:textDirection w:val="btLr"/>
            <w:vAlign w:val="center"/>
          </w:tcPr>
          <w:p w14:paraId="390B17D0"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Dienstleitung</w:t>
            </w:r>
          </w:p>
        </w:tc>
        <w:tc>
          <w:tcPr>
            <w:tcW w:w="431" w:type="dxa"/>
            <w:vMerge w:val="restart"/>
            <w:shd w:val="clear" w:color="auto" w:fill="66AFE9"/>
            <w:textDirection w:val="btLr"/>
            <w:vAlign w:val="center"/>
          </w:tcPr>
          <w:p w14:paraId="799D6B6A"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Sachbearbeitende</w:t>
            </w:r>
          </w:p>
        </w:tc>
        <w:tc>
          <w:tcPr>
            <w:tcW w:w="431" w:type="dxa"/>
            <w:vMerge w:val="restart"/>
            <w:shd w:val="clear" w:color="auto" w:fill="006699"/>
            <w:textDirection w:val="btLr"/>
            <w:vAlign w:val="center"/>
          </w:tcPr>
          <w:p w14:paraId="272EAE15" w14:textId="77777777" w:rsidR="008230C2" w:rsidRPr="00942590" w:rsidRDefault="008230C2" w:rsidP="00942590">
            <w:pPr>
              <w:pStyle w:val="TabellentitelnCentr"/>
              <w:shd w:val="clear" w:color="auto" w:fill="006699"/>
              <w:ind w:left="113"/>
              <w:jc w:val="left"/>
              <w:rPr>
                <w:rFonts w:cs="Arial"/>
                <w:sz w:val="18"/>
                <w:szCs w:val="18"/>
              </w:rPr>
            </w:pPr>
            <w:r w:rsidRPr="00942590">
              <w:rPr>
                <w:rFonts w:cs="Arial"/>
                <w:sz w:val="18"/>
                <w:szCs w:val="18"/>
              </w:rPr>
              <w:t>WEITERE GRUPPEN</w:t>
            </w:r>
          </w:p>
        </w:tc>
        <w:tc>
          <w:tcPr>
            <w:tcW w:w="431" w:type="dxa"/>
            <w:vMerge w:val="restart"/>
            <w:tcBorders>
              <w:bottom w:val="nil"/>
            </w:tcBorders>
            <w:shd w:val="clear" w:color="auto" w:fill="66AFE9"/>
            <w:textDirection w:val="btLr"/>
            <w:vAlign w:val="center"/>
          </w:tcPr>
          <w:p w14:paraId="44D916BF"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Controlling &amp; Finanzen</w:t>
            </w:r>
          </w:p>
        </w:tc>
        <w:tc>
          <w:tcPr>
            <w:tcW w:w="431" w:type="dxa"/>
            <w:vMerge w:val="restart"/>
            <w:shd w:val="clear" w:color="auto" w:fill="66AFE9"/>
            <w:textDirection w:val="btLr"/>
          </w:tcPr>
          <w:p w14:paraId="574A834A"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mallCaps/>
                <w:sz w:val="18"/>
                <w:szCs w:val="18"/>
              </w:rPr>
              <w:t xml:space="preserve">cc </w:t>
            </w:r>
            <w:proofErr w:type="spellStart"/>
            <w:r w:rsidRPr="00942590">
              <w:rPr>
                <w:rFonts w:cs="Arial"/>
                <w:smallCaps/>
                <w:sz w:val="18"/>
                <w:szCs w:val="18"/>
              </w:rPr>
              <w:t>informationsmanagement</w:t>
            </w:r>
            <w:proofErr w:type="spellEnd"/>
          </w:p>
        </w:tc>
        <w:tc>
          <w:tcPr>
            <w:tcW w:w="431" w:type="dxa"/>
            <w:vMerge w:val="restart"/>
            <w:shd w:val="clear" w:color="auto" w:fill="66AFE9"/>
            <w:textDirection w:val="btLr"/>
            <w:vAlign w:val="center"/>
          </w:tcPr>
          <w:p w14:paraId="609B88EB" w14:textId="77777777" w:rsidR="008230C2" w:rsidRPr="00942590" w:rsidRDefault="008230C2" w:rsidP="00942590">
            <w:pPr>
              <w:pStyle w:val="Tabellentiteln"/>
              <w:spacing w:before="0" w:after="0" w:line="240" w:lineRule="auto"/>
              <w:ind w:left="113"/>
              <w:rPr>
                <w:rFonts w:cs="Arial"/>
                <w:sz w:val="18"/>
                <w:szCs w:val="18"/>
              </w:rPr>
            </w:pPr>
            <w:r w:rsidRPr="00942590">
              <w:rPr>
                <w:rFonts w:cs="Arial"/>
                <w:sz w:val="18"/>
                <w:szCs w:val="18"/>
              </w:rPr>
              <w:t>Sicherheitsbeauftragte</w:t>
            </w:r>
          </w:p>
        </w:tc>
        <w:tc>
          <w:tcPr>
            <w:tcW w:w="431" w:type="dxa"/>
            <w:vMerge w:val="restart"/>
            <w:shd w:val="clear" w:color="auto" w:fill="006699"/>
          </w:tcPr>
          <w:p w14:paraId="49E093CF" w14:textId="77777777" w:rsidR="008230C2" w:rsidRPr="00942590" w:rsidRDefault="008230C2" w:rsidP="00942590">
            <w:pPr>
              <w:pStyle w:val="Tabellentiteln"/>
              <w:spacing w:before="0" w:after="0" w:line="240" w:lineRule="auto"/>
              <w:ind w:left="113"/>
              <w:rPr>
                <w:rFonts w:cs="Arial"/>
                <w:sz w:val="18"/>
                <w:szCs w:val="18"/>
              </w:rPr>
            </w:pPr>
          </w:p>
        </w:tc>
        <w:tc>
          <w:tcPr>
            <w:tcW w:w="1815" w:type="dxa"/>
            <w:tcBorders>
              <w:top w:val="nil"/>
              <w:bottom w:val="single" w:sz="4" w:space="0" w:color="auto"/>
              <w:right w:val="nil"/>
            </w:tcBorders>
            <w:shd w:val="clear" w:color="auto" w:fill="auto"/>
          </w:tcPr>
          <w:p w14:paraId="47935061" w14:textId="77777777" w:rsidR="008230C2" w:rsidRPr="00942590" w:rsidRDefault="008230C2" w:rsidP="00942590">
            <w:pPr>
              <w:pStyle w:val="Tabellentiteln"/>
              <w:spacing w:line="240" w:lineRule="auto"/>
              <w:ind w:left="113"/>
              <w:rPr>
                <w:rFonts w:cs="Arial"/>
                <w:sz w:val="18"/>
                <w:szCs w:val="18"/>
              </w:rPr>
            </w:pPr>
          </w:p>
        </w:tc>
      </w:tr>
      <w:tr w:rsidR="00942590" w:rsidRPr="00942590" w14:paraId="082FCCE5" w14:textId="77777777" w:rsidTr="004B3D18">
        <w:trPr>
          <w:cantSplit/>
          <w:trHeight w:val="36"/>
          <w:jc w:val="center"/>
        </w:trPr>
        <w:tc>
          <w:tcPr>
            <w:tcW w:w="1796" w:type="dxa"/>
            <w:tcBorders>
              <w:top w:val="single" w:sz="4" w:space="0" w:color="auto"/>
              <w:bottom w:val="nil"/>
            </w:tcBorders>
            <w:shd w:val="clear" w:color="auto" w:fill="66AFE9"/>
          </w:tcPr>
          <w:p w14:paraId="289701A3" w14:textId="77777777" w:rsidR="008230C2" w:rsidRPr="00942590" w:rsidRDefault="008230C2" w:rsidP="00942590">
            <w:pPr>
              <w:pStyle w:val="Tabellentiteln"/>
              <w:spacing w:line="240" w:lineRule="auto"/>
              <w:ind w:left="113"/>
              <w:rPr>
                <w:rFonts w:cs="Arial"/>
                <w:sz w:val="18"/>
                <w:szCs w:val="18"/>
              </w:rPr>
            </w:pPr>
            <w:r w:rsidRPr="00942590">
              <w:rPr>
                <w:rFonts w:cs="Arial"/>
                <w:sz w:val="18"/>
                <w:szCs w:val="18"/>
              </w:rPr>
              <w:t>Ordnungsposition Rubriktitel</w:t>
            </w:r>
          </w:p>
        </w:tc>
        <w:tc>
          <w:tcPr>
            <w:tcW w:w="431" w:type="dxa"/>
            <w:vMerge/>
            <w:shd w:val="clear" w:color="auto" w:fill="66AFE9"/>
            <w:textDirection w:val="btLr"/>
            <w:vAlign w:val="center"/>
          </w:tcPr>
          <w:p w14:paraId="4426A5DA" w14:textId="77777777" w:rsidR="008230C2" w:rsidRPr="00942590" w:rsidRDefault="008230C2" w:rsidP="00942590">
            <w:pPr>
              <w:pStyle w:val="TabellentitelnCentr"/>
              <w:ind w:left="113"/>
              <w:jc w:val="left"/>
              <w:rPr>
                <w:rFonts w:cs="Arial"/>
                <w:sz w:val="18"/>
                <w:szCs w:val="18"/>
              </w:rPr>
            </w:pPr>
          </w:p>
        </w:tc>
        <w:tc>
          <w:tcPr>
            <w:tcW w:w="431" w:type="dxa"/>
            <w:vMerge/>
            <w:tcBorders>
              <w:bottom w:val="nil"/>
            </w:tcBorders>
            <w:shd w:val="clear" w:color="auto" w:fill="66AFE9"/>
            <w:textDirection w:val="btLr"/>
            <w:vAlign w:val="center"/>
          </w:tcPr>
          <w:p w14:paraId="19B57BA8"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62559F3D" w14:textId="77777777" w:rsidR="008230C2" w:rsidRPr="00942590" w:rsidRDefault="008230C2" w:rsidP="00942590">
            <w:pPr>
              <w:pStyle w:val="Tabellentiteln"/>
              <w:spacing w:line="240" w:lineRule="auto"/>
              <w:ind w:left="113"/>
              <w:rPr>
                <w:rFonts w:cs="Arial"/>
                <w:sz w:val="18"/>
                <w:szCs w:val="18"/>
              </w:rPr>
            </w:pPr>
          </w:p>
        </w:tc>
        <w:tc>
          <w:tcPr>
            <w:tcW w:w="431" w:type="dxa"/>
            <w:vMerge/>
            <w:shd w:val="clear" w:color="auto" w:fill="66AFE9"/>
            <w:textDirection w:val="btLr"/>
            <w:vAlign w:val="center"/>
          </w:tcPr>
          <w:p w14:paraId="09CAE4BE" w14:textId="77777777" w:rsidR="008230C2" w:rsidRPr="00942590" w:rsidRDefault="008230C2" w:rsidP="00942590">
            <w:pPr>
              <w:pStyle w:val="TabellentitelnCentr"/>
              <w:ind w:left="113"/>
              <w:jc w:val="left"/>
              <w:rPr>
                <w:rFonts w:cs="Arial"/>
                <w:sz w:val="18"/>
                <w:szCs w:val="18"/>
              </w:rPr>
            </w:pPr>
          </w:p>
        </w:tc>
        <w:tc>
          <w:tcPr>
            <w:tcW w:w="431" w:type="dxa"/>
            <w:vMerge/>
            <w:tcBorders>
              <w:bottom w:val="nil"/>
            </w:tcBorders>
            <w:shd w:val="clear" w:color="auto" w:fill="66AFE9"/>
            <w:textDirection w:val="btLr"/>
            <w:vAlign w:val="center"/>
          </w:tcPr>
          <w:p w14:paraId="47B610FC"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2EB663B9"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261C7152"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2C342AB6" w14:textId="77777777" w:rsidR="008230C2" w:rsidRPr="00942590" w:rsidRDefault="008230C2" w:rsidP="00942590">
            <w:pPr>
              <w:pStyle w:val="Tabellentiteln"/>
              <w:spacing w:line="240" w:lineRule="auto"/>
              <w:ind w:left="113"/>
              <w:rPr>
                <w:rFonts w:cs="Arial"/>
                <w:sz w:val="18"/>
                <w:szCs w:val="18"/>
              </w:rPr>
            </w:pPr>
          </w:p>
        </w:tc>
        <w:tc>
          <w:tcPr>
            <w:tcW w:w="431" w:type="dxa"/>
            <w:vMerge/>
            <w:shd w:val="clear" w:color="auto" w:fill="66AFE9"/>
            <w:textDirection w:val="btLr"/>
            <w:vAlign w:val="center"/>
          </w:tcPr>
          <w:p w14:paraId="68574C60" w14:textId="77777777" w:rsidR="008230C2" w:rsidRPr="00942590" w:rsidRDefault="008230C2" w:rsidP="00942590">
            <w:pPr>
              <w:pStyle w:val="TabellentitelnCentr"/>
              <w:ind w:left="113"/>
              <w:jc w:val="left"/>
              <w:rPr>
                <w:rFonts w:cs="Arial"/>
                <w:sz w:val="18"/>
                <w:szCs w:val="18"/>
              </w:rPr>
            </w:pPr>
          </w:p>
        </w:tc>
        <w:tc>
          <w:tcPr>
            <w:tcW w:w="431" w:type="dxa"/>
            <w:vMerge/>
            <w:tcBorders>
              <w:bottom w:val="nil"/>
            </w:tcBorders>
            <w:shd w:val="clear" w:color="auto" w:fill="66AFE9"/>
            <w:textDirection w:val="btLr"/>
            <w:vAlign w:val="center"/>
          </w:tcPr>
          <w:p w14:paraId="7819EAEB"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155636BB" w14:textId="77777777" w:rsidR="008230C2" w:rsidRPr="00942590" w:rsidRDefault="008230C2" w:rsidP="00942590">
            <w:pPr>
              <w:pStyle w:val="Tabellentiteln"/>
              <w:spacing w:line="240" w:lineRule="auto"/>
              <w:ind w:left="113"/>
              <w:rPr>
                <w:rFonts w:cs="Arial"/>
                <w:sz w:val="18"/>
                <w:szCs w:val="18"/>
              </w:rPr>
            </w:pPr>
          </w:p>
        </w:tc>
        <w:tc>
          <w:tcPr>
            <w:tcW w:w="431" w:type="dxa"/>
            <w:vMerge/>
            <w:tcBorders>
              <w:bottom w:val="nil"/>
            </w:tcBorders>
            <w:shd w:val="clear" w:color="auto" w:fill="66AFE9"/>
            <w:textDirection w:val="btLr"/>
            <w:vAlign w:val="center"/>
          </w:tcPr>
          <w:p w14:paraId="277E5311" w14:textId="77777777" w:rsidR="008230C2" w:rsidRPr="00942590" w:rsidRDefault="008230C2" w:rsidP="00942590">
            <w:pPr>
              <w:pStyle w:val="Tabellentiteln"/>
              <w:spacing w:line="240" w:lineRule="auto"/>
              <w:ind w:left="113"/>
              <w:rPr>
                <w:rFonts w:cs="Arial"/>
                <w:sz w:val="18"/>
                <w:szCs w:val="18"/>
              </w:rPr>
            </w:pPr>
          </w:p>
        </w:tc>
        <w:tc>
          <w:tcPr>
            <w:tcW w:w="431" w:type="dxa"/>
            <w:vMerge/>
            <w:shd w:val="clear" w:color="auto" w:fill="006699"/>
          </w:tcPr>
          <w:p w14:paraId="34457051" w14:textId="77777777" w:rsidR="008230C2" w:rsidRPr="00942590" w:rsidRDefault="008230C2" w:rsidP="00942590">
            <w:pPr>
              <w:pStyle w:val="Tabellentiteln"/>
              <w:spacing w:before="0" w:after="0" w:line="240" w:lineRule="auto"/>
              <w:ind w:left="113"/>
              <w:rPr>
                <w:rFonts w:cs="Arial"/>
                <w:sz w:val="18"/>
                <w:szCs w:val="18"/>
              </w:rPr>
            </w:pPr>
          </w:p>
        </w:tc>
        <w:tc>
          <w:tcPr>
            <w:tcW w:w="1815" w:type="dxa"/>
            <w:tcBorders>
              <w:top w:val="single" w:sz="4" w:space="0" w:color="auto"/>
              <w:bottom w:val="nil"/>
            </w:tcBorders>
            <w:shd w:val="clear" w:color="auto" w:fill="66AFE9"/>
          </w:tcPr>
          <w:p w14:paraId="66F2B5A8" w14:textId="77777777" w:rsidR="008230C2" w:rsidRPr="00942590" w:rsidRDefault="008230C2" w:rsidP="00942590">
            <w:pPr>
              <w:pStyle w:val="Tabellentiteln"/>
              <w:spacing w:line="240" w:lineRule="auto"/>
              <w:ind w:left="113"/>
              <w:rPr>
                <w:rFonts w:cs="Arial"/>
                <w:sz w:val="18"/>
                <w:szCs w:val="18"/>
              </w:rPr>
            </w:pPr>
            <w:r w:rsidRPr="00942590">
              <w:rPr>
                <w:rFonts w:cs="Arial"/>
                <w:sz w:val="18"/>
                <w:szCs w:val="18"/>
              </w:rPr>
              <w:t>Begründung</w:t>
            </w:r>
          </w:p>
        </w:tc>
      </w:tr>
      <w:tr w:rsidR="008230C2" w:rsidRPr="00942590" w14:paraId="12651F9E" w14:textId="77777777" w:rsidTr="004B3D18">
        <w:trPr>
          <w:jc w:val="center"/>
        </w:trPr>
        <w:tc>
          <w:tcPr>
            <w:tcW w:w="1796" w:type="dxa"/>
          </w:tcPr>
          <w:p w14:paraId="4DE64332"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033.11 </w:t>
            </w:r>
            <w:r w:rsidRPr="00942590">
              <w:rPr>
                <w:rFonts w:cs="Arial"/>
                <w:sz w:val="18"/>
                <w:szCs w:val="18"/>
              </w:rPr>
              <w:tab/>
            </w:r>
          </w:p>
          <w:p w14:paraId="2CD41F05" w14:textId="35B723D4"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Unterlagen zur Amtsführung </w:t>
            </w:r>
          </w:p>
        </w:tc>
        <w:tc>
          <w:tcPr>
            <w:tcW w:w="431" w:type="dxa"/>
            <w:vMerge/>
            <w:shd w:val="clear" w:color="auto" w:fill="333399"/>
          </w:tcPr>
          <w:p w14:paraId="60B6D4A3"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6108588A"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1839927B"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73B5452F"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0C2C076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1023A58D"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4292C42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137AD86B"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6ACD3DB6"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5EC55BD6"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5461102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2AB5D28E"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1C5B6D60"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7A7FC2E7"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Handlungsfähigkeit Amtsleitung</w:t>
            </w:r>
          </w:p>
        </w:tc>
      </w:tr>
      <w:tr w:rsidR="008230C2" w:rsidRPr="00942590" w14:paraId="06BA9E07" w14:textId="77777777" w:rsidTr="004B3D18">
        <w:trPr>
          <w:jc w:val="center"/>
        </w:trPr>
        <w:tc>
          <w:tcPr>
            <w:tcW w:w="1796" w:type="dxa"/>
          </w:tcPr>
          <w:p w14:paraId="5A457570"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033.12 </w:t>
            </w:r>
            <w:r w:rsidRPr="00942590">
              <w:rPr>
                <w:rFonts w:cs="Arial"/>
                <w:sz w:val="18"/>
                <w:szCs w:val="18"/>
              </w:rPr>
              <w:tab/>
            </w:r>
          </w:p>
          <w:p w14:paraId="4C7AA213" w14:textId="417C57EA"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Unterlagen zur Ressortleitung</w:t>
            </w:r>
          </w:p>
        </w:tc>
        <w:tc>
          <w:tcPr>
            <w:tcW w:w="431" w:type="dxa"/>
            <w:vMerge/>
            <w:shd w:val="clear" w:color="auto" w:fill="333399"/>
          </w:tcPr>
          <w:p w14:paraId="17A89D27"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3AA1AA6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6711EA1B"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354F07B8"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33E7E5A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6261056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3F1988A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519B4927"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4D522DA4"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64ADC99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7A1A831C"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6624B54B"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294BDC48"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5E4E8E6C"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Handlungsfähigkeit Ressortleitung</w:t>
            </w:r>
          </w:p>
        </w:tc>
      </w:tr>
      <w:tr w:rsidR="008230C2" w:rsidRPr="00942590" w14:paraId="7C2DC3D7" w14:textId="77777777" w:rsidTr="004B3D18">
        <w:trPr>
          <w:jc w:val="center"/>
        </w:trPr>
        <w:tc>
          <w:tcPr>
            <w:tcW w:w="1796" w:type="dxa"/>
          </w:tcPr>
          <w:p w14:paraId="6437887F"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033.211 </w:t>
            </w:r>
            <w:r w:rsidRPr="00942590">
              <w:rPr>
                <w:rFonts w:cs="Arial"/>
                <w:sz w:val="18"/>
                <w:szCs w:val="18"/>
              </w:rPr>
              <w:tab/>
            </w:r>
          </w:p>
          <w:p w14:paraId="404D2F63" w14:textId="5D9CD22A"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Unterlagen zur Dienstleitung</w:t>
            </w:r>
          </w:p>
        </w:tc>
        <w:tc>
          <w:tcPr>
            <w:tcW w:w="431" w:type="dxa"/>
            <w:vMerge/>
            <w:shd w:val="clear" w:color="auto" w:fill="333399"/>
          </w:tcPr>
          <w:p w14:paraId="6C1FAF52"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1695CC23"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0BC50B3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214B44A6"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5F9552B8"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7E934271"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7268F4F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3F89A03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1DD314CD"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45D1BB43"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1A09DB6C"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07338F2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6007D1F6"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270EC1CE"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Handlungsfähigkeit Dienstleitung</w:t>
            </w:r>
          </w:p>
        </w:tc>
      </w:tr>
      <w:tr w:rsidR="008230C2" w:rsidRPr="00942590" w14:paraId="0D65FCA7" w14:textId="77777777" w:rsidTr="004B3D18">
        <w:trPr>
          <w:jc w:val="center"/>
        </w:trPr>
        <w:tc>
          <w:tcPr>
            <w:tcW w:w="1796" w:type="dxa"/>
          </w:tcPr>
          <w:p w14:paraId="3080F0A6"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033.212 </w:t>
            </w:r>
            <w:r w:rsidRPr="00942590">
              <w:rPr>
                <w:rFonts w:cs="Arial"/>
                <w:sz w:val="18"/>
                <w:szCs w:val="18"/>
              </w:rPr>
              <w:tab/>
            </w:r>
          </w:p>
          <w:p w14:paraId="02BEFE4E" w14:textId="6D27F222"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Personalbeurteilungen und Zielvereinbarungen  </w:t>
            </w:r>
          </w:p>
        </w:tc>
        <w:tc>
          <w:tcPr>
            <w:tcW w:w="431" w:type="dxa"/>
            <w:vMerge/>
            <w:shd w:val="clear" w:color="auto" w:fill="333399"/>
          </w:tcPr>
          <w:p w14:paraId="742E98BA"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3AA5FFB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0D50393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59AEF699"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283737B5"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6960D25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427297FE"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413DC82F"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7A3595E7"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74C4AF28"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388095A1"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37F9245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6BF327AA"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6A45A8B4"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Gesetzlicher Rahmen</w:t>
            </w:r>
          </w:p>
        </w:tc>
      </w:tr>
      <w:tr w:rsidR="008230C2" w:rsidRPr="00942590" w14:paraId="6F785E23" w14:textId="77777777" w:rsidTr="004B3D18">
        <w:trPr>
          <w:jc w:val="center"/>
        </w:trPr>
        <w:tc>
          <w:tcPr>
            <w:tcW w:w="1796" w:type="dxa"/>
          </w:tcPr>
          <w:p w14:paraId="1B678361"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033.31 </w:t>
            </w:r>
            <w:r w:rsidRPr="00942590">
              <w:rPr>
                <w:rFonts w:cs="Arial"/>
                <w:sz w:val="18"/>
                <w:szCs w:val="18"/>
              </w:rPr>
              <w:tab/>
            </w:r>
          </w:p>
          <w:p w14:paraId="1C9A3E6E" w14:textId="44E835DF"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Unterlagen zu GL-Sitzungen</w:t>
            </w:r>
          </w:p>
        </w:tc>
        <w:tc>
          <w:tcPr>
            <w:tcW w:w="431" w:type="dxa"/>
            <w:vMerge/>
            <w:shd w:val="clear" w:color="auto" w:fill="333399"/>
          </w:tcPr>
          <w:p w14:paraId="6459B86F"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6105562F"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24C83D71"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30E9CEE6"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14B325E6"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37C1A1F3"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1A6EC65D"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26BCA485"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2E0047C7"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5BCE5F61"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172DEE06"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5811113A"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21CECEFD"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15E78F7D" w14:textId="77777777" w:rsidR="008230C2" w:rsidRPr="00942590" w:rsidRDefault="008230C2" w:rsidP="00942590">
            <w:pPr>
              <w:pStyle w:val="NormalfrTabellen"/>
              <w:ind w:left="113"/>
              <w:rPr>
                <w:rFonts w:cs="Arial"/>
                <w:sz w:val="18"/>
                <w:szCs w:val="18"/>
              </w:rPr>
            </w:pPr>
            <w:r w:rsidRPr="00942590">
              <w:rPr>
                <w:rFonts w:cs="Arial"/>
                <w:sz w:val="18"/>
                <w:szCs w:val="18"/>
              </w:rPr>
              <w:t>Handlungsfähigkeit Geschäftsleitung</w:t>
            </w:r>
          </w:p>
        </w:tc>
      </w:tr>
      <w:tr w:rsidR="008230C2" w:rsidRPr="00942590" w14:paraId="472C9A87" w14:textId="77777777" w:rsidTr="004B3D18">
        <w:trPr>
          <w:trHeight w:val="315"/>
          <w:jc w:val="center"/>
        </w:trPr>
        <w:tc>
          <w:tcPr>
            <w:tcW w:w="1796" w:type="dxa"/>
          </w:tcPr>
          <w:p w14:paraId="58DD829A"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145.01</w:t>
            </w:r>
            <w:r w:rsidRPr="00942590">
              <w:rPr>
                <w:rFonts w:cs="Arial"/>
                <w:sz w:val="18"/>
                <w:szCs w:val="18"/>
              </w:rPr>
              <w:tab/>
            </w:r>
          </w:p>
          <w:p w14:paraId="77C0599A" w14:textId="226D5EE0"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Dienstleistungsverträge</w:t>
            </w:r>
          </w:p>
        </w:tc>
        <w:tc>
          <w:tcPr>
            <w:tcW w:w="431" w:type="dxa"/>
            <w:vMerge/>
            <w:shd w:val="clear" w:color="auto" w:fill="333399"/>
          </w:tcPr>
          <w:p w14:paraId="293A5093"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3D31D2F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3B775D7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6D48A0B9"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164ACFE5"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4F16533D"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26843D34"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Align w:val="center"/>
          </w:tcPr>
          <w:p w14:paraId="3A2CB8E6"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60BE348E"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7BF32617"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3A093FE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0FE4A0F0"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006699"/>
          </w:tcPr>
          <w:p w14:paraId="50FED6E0"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5B863859" w14:textId="77777777" w:rsidR="008230C2" w:rsidRPr="00942590" w:rsidRDefault="008230C2" w:rsidP="00942590">
            <w:pPr>
              <w:pStyle w:val="NormalfrTabellen"/>
              <w:ind w:left="113"/>
              <w:rPr>
                <w:rFonts w:cs="Arial"/>
                <w:sz w:val="18"/>
                <w:szCs w:val="18"/>
              </w:rPr>
            </w:pPr>
            <w:r w:rsidRPr="00942590">
              <w:rPr>
                <w:rFonts w:cs="Arial"/>
                <w:sz w:val="18"/>
                <w:szCs w:val="18"/>
              </w:rPr>
              <w:t>Wahrung des Geschäftsgeheimnisses</w:t>
            </w:r>
          </w:p>
        </w:tc>
      </w:tr>
      <w:tr w:rsidR="008230C2" w:rsidRPr="00942590" w14:paraId="1B78080C" w14:textId="77777777" w:rsidTr="004B3D18">
        <w:trPr>
          <w:jc w:val="center"/>
        </w:trPr>
        <w:tc>
          <w:tcPr>
            <w:tcW w:w="1796" w:type="dxa"/>
          </w:tcPr>
          <w:p w14:paraId="140918A3" w14:textId="77777777" w:rsidR="00942590" w:rsidRPr="00942590" w:rsidRDefault="008230C2" w:rsidP="00942590">
            <w:pPr>
              <w:pStyle w:val="NormalfrTabellen"/>
              <w:tabs>
                <w:tab w:val="left" w:pos="851"/>
              </w:tabs>
              <w:ind w:left="113"/>
              <w:rPr>
                <w:rFonts w:cs="Arial"/>
                <w:sz w:val="18"/>
                <w:szCs w:val="18"/>
              </w:rPr>
            </w:pPr>
            <w:r w:rsidRPr="00942590">
              <w:rPr>
                <w:rFonts w:cs="Arial"/>
                <w:sz w:val="18"/>
                <w:szCs w:val="18"/>
              </w:rPr>
              <w:t>152</w:t>
            </w:r>
            <w:r w:rsidRPr="00942590">
              <w:rPr>
                <w:rFonts w:cs="Arial"/>
                <w:sz w:val="18"/>
                <w:szCs w:val="18"/>
              </w:rPr>
              <w:tab/>
            </w:r>
          </w:p>
          <w:p w14:paraId="153111F9" w14:textId="55A0F0DD" w:rsidR="008230C2" w:rsidRPr="00942590" w:rsidRDefault="008230C2" w:rsidP="00942590">
            <w:pPr>
              <w:pStyle w:val="NormalfrTabellen"/>
              <w:tabs>
                <w:tab w:val="left" w:pos="851"/>
              </w:tabs>
              <w:ind w:left="113"/>
              <w:rPr>
                <w:rFonts w:cs="Arial"/>
                <w:sz w:val="18"/>
                <w:szCs w:val="18"/>
              </w:rPr>
            </w:pPr>
            <w:r w:rsidRPr="00942590">
              <w:rPr>
                <w:rFonts w:cs="Arial"/>
                <w:sz w:val="18"/>
                <w:szCs w:val="18"/>
              </w:rPr>
              <w:t xml:space="preserve">Ereignisvorbereitung und </w:t>
            </w:r>
            <w:r w:rsidR="00942590" w:rsidRPr="00942590">
              <w:rPr>
                <w:rFonts w:cs="Arial"/>
                <w:sz w:val="18"/>
                <w:szCs w:val="18"/>
              </w:rPr>
              <w:t>-</w:t>
            </w:r>
            <w:r w:rsidRPr="00942590">
              <w:rPr>
                <w:rFonts w:cs="Arial"/>
                <w:sz w:val="18"/>
                <w:szCs w:val="18"/>
              </w:rPr>
              <w:t>bewältigung, Grundlagen</w:t>
            </w:r>
          </w:p>
        </w:tc>
        <w:tc>
          <w:tcPr>
            <w:tcW w:w="431" w:type="dxa"/>
            <w:vMerge/>
            <w:shd w:val="clear" w:color="auto" w:fill="333399"/>
          </w:tcPr>
          <w:p w14:paraId="168B4AA3"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78BB062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39E74C06"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333399"/>
          </w:tcPr>
          <w:p w14:paraId="795C5DD0"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6787FA62"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tcPr>
          <w:p w14:paraId="669D6B53"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402B344E"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5482766B"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vMerge/>
            <w:shd w:val="clear" w:color="auto" w:fill="333399"/>
          </w:tcPr>
          <w:p w14:paraId="2C05B7CC" w14:textId="77777777" w:rsidR="008230C2" w:rsidRPr="00942590" w:rsidRDefault="008230C2" w:rsidP="00942590">
            <w:pPr>
              <w:pStyle w:val="NormalfrTabellen"/>
              <w:spacing w:before="0" w:after="0" w:line="240" w:lineRule="auto"/>
              <w:ind w:left="113"/>
              <w:rPr>
                <w:rFonts w:cs="Arial"/>
                <w:sz w:val="18"/>
                <w:szCs w:val="18"/>
              </w:rPr>
            </w:pPr>
          </w:p>
        </w:tc>
        <w:tc>
          <w:tcPr>
            <w:tcW w:w="431" w:type="dxa"/>
          </w:tcPr>
          <w:p w14:paraId="7268C72D"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38AE00C9"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w:t>
            </w:r>
          </w:p>
        </w:tc>
        <w:tc>
          <w:tcPr>
            <w:tcW w:w="431" w:type="dxa"/>
          </w:tcPr>
          <w:p w14:paraId="0660E72E" w14:textId="77777777" w:rsidR="008230C2" w:rsidRPr="00942590" w:rsidRDefault="008230C2" w:rsidP="00942590">
            <w:pPr>
              <w:pStyle w:val="NormalfrTabellen"/>
              <w:spacing w:line="240" w:lineRule="auto"/>
              <w:ind w:left="113"/>
              <w:rPr>
                <w:rFonts w:cs="Arial"/>
                <w:sz w:val="18"/>
                <w:szCs w:val="18"/>
              </w:rPr>
            </w:pPr>
            <w:r w:rsidRPr="00942590">
              <w:rPr>
                <w:rFonts w:cs="Arial"/>
                <w:sz w:val="18"/>
                <w:szCs w:val="18"/>
              </w:rPr>
              <w:t>X</w:t>
            </w:r>
          </w:p>
        </w:tc>
        <w:tc>
          <w:tcPr>
            <w:tcW w:w="431" w:type="dxa"/>
            <w:vMerge/>
            <w:shd w:val="clear" w:color="auto" w:fill="006699"/>
          </w:tcPr>
          <w:p w14:paraId="4E91801D" w14:textId="77777777" w:rsidR="008230C2" w:rsidRPr="00942590" w:rsidRDefault="008230C2" w:rsidP="00942590">
            <w:pPr>
              <w:pStyle w:val="NormalfrTabellen"/>
              <w:spacing w:before="0" w:after="0" w:line="240" w:lineRule="auto"/>
              <w:ind w:left="113"/>
              <w:rPr>
                <w:rFonts w:cs="Arial"/>
                <w:sz w:val="18"/>
                <w:szCs w:val="18"/>
              </w:rPr>
            </w:pPr>
          </w:p>
        </w:tc>
        <w:tc>
          <w:tcPr>
            <w:tcW w:w="1815" w:type="dxa"/>
          </w:tcPr>
          <w:p w14:paraId="3EECBF69" w14:textId="77777777" w:rsidR="008230C2" w:rsidRPr="00942590" w:rsidRDefault="008230C2" w:rsidP="00942590">
            <w:pPr>
              <w:pStyle w:val="NormalfrTabellen"/>
              <w:ind w:left="113"/>
              <w:rPr>
                <w:rFonts w:cs="Arial"/>
                <w:sz w:val="18"/>
                <w:szCs w:val="18"/>
              </w:rPr>
            </w:pPr>
            <w:r w:rsidRPr="00942590">
              <w:rPr>
                <w:rFonts w:cs="Arial"/>
                <w:sz w:val="18"/>
                <w:szCs w:val="18"/>
              </w:rPr>
              <w:t>Sicherheitsbestimmungen</w:t>
            </w:r>
          </w:p>
        </w:tc>
      </w:tr>
      <w:bookmarkEnd w:id="187"/>
    </w:tbl>
    <w:p w14:paraId="66D97339" w14:textId="77777777" w:rsidR="008230C2" w:rsidRPr="005000E4" w:rsidRDefault="008230C2" w:rsidP="008230C2">
      <w:pPr>
        <w:rPr>
          <w:i/>
        </w:rPr>
      </w:pPr>
    </w:p>
    <w:p w14:paraId="1D06A7AE" w14:textId="77777777" w:rsidR="008230C2" w:rsidRDefault="008230C2">
      <w:pPr>
        <w:spacing w:before="0" w:after="0" w:line="240" w:lineRule="auto"/>
        <w:jc w:val="left"/>
        <w:rPr>
          <w:b/>
          <w:bCs/>
          <w:sz w:val="24"/>
        </w:rPr>
      </w:pPr>
      <w:r>
        <w:br w:type="page"/>
      </w:r>
    </w:p>
    <w:p w14:paraId="4D141C8B" w14:textId="33C4B954" w:rsidR="00664515" w:rsidRDefault="00664515" w:rsidP="00FE5C50">
      <w:pPr>
        <w:pStyle w:val="Titre2bis"/>
        <w:spacing w:before="360"/>
      </w:pPr>
      <w:bookmarkStart w:id="188" w:name="_Toc177469417"/>
      <w:r>
        <w:lastRenderedPageBreak/>
        <w:t xml:space="preserve">Anhang </w:t>
      </w:r>
      <w:r w:rsidR="006D7AC1">
        <w:t>10</w:t>
      </w:r>
      <w:r>
        <w:tab/>
        <w:t xml:space="preserve">Anweisungen zum </w:t>
      </w:r>
      <w:proofErr w:type="spellStart"/>
      <w:r>
        <w:t>Dossierabschluss</w:t>
      </w:r>
      <w:proofErr w:type="spellEnd"/>
      <w:r>
        <w:t xml:space="preserve"> für </w:t>
      </w:r>
      <w:proofErr w:type="spellStart"/>
      <w:r>
        <w:t>Dossierverantwortliche</w:t>
      </w:r>
      <w:bookmarkEnd w:id="188"/>
      <w:proofErr w:type="spellEnd"/>
    </w:p>
    <w:p w14:paraId="4D37F20D" w14:textId="0910C228" w:rsidR="00017C3B" w:rsidRDefault="00017C3B" w:rsidP="00FE5C50">
      <w:r>
        <w:t xml:space="preserve">Die Anweisungen zum </w:t>
      </w:r>
      <w:proofErr w:type="spellStart"/>
      <w:r>
        <w:t>Dossierabschluss</w:t>
      </w:r>
      <w:proofErr w:type="spellEnd"/>
      <w:r>
        <w:t xml:space="preserve"> gelten </w:t>
      </w:r>
      <w:r w:rsidR="00E24CFD">
        <w:t xml:space="preserve">im Grundsatz </w:t>
      </w:r>
      <w:r>
        <w:t xml:space="preserve">für alle Geschäfte, die in Dossiers </w:t>
      </w:r>
      <w:r w:rsidR="00E24CFD">
        <w:t xml:space="preserve">bewirtschaftet werden (gemäss Kap. </w:t>
      </w:r>
      <w:r w:rsidR="00F00A80">
        <w:t>2.4</w:t>
      </w:r>
      <w:r w:rsidR="00E24CFD">
        <w:t xml:space="preserve">). </w:t>
      </w:r>
      <w:r w:rsidR="00F00A80">
        <w:t xml:space="preserve">Sie gelten für Dossiers im </w:t>
      </w:r>
      <w:r>
        <w:t>GEVER-System</w:t>
      </w:r>
      <w:r w:rsidR="00E24CFD">
        <w:t xml:space="preserve"> </w:t>
      </w:r>
      <w:r w:rsidR="00F00A80">
        <w:t>sowie für</w:t>
      </w:r>
      <w:r w:rsidR="00E24CFD">
        <w:t xml:space="preserve"> Dossiers in weiteren </w:t>
      </w:r>
      <w:r w:rsidR="00F00A80">
        <w:t xml:space="preserve">Systemen und </w:t>
      </w:r>
      <w:r w:rsidR="00E24CFD">
        <w:t>Ablagen</w:t>
      </w:r>
      <w:r w:rsidR="00F00A80">
        <w:t>,</w:t>
      </w:r>
      <w:r w:rsidR="00E24CFD">
        <w:t xml:space="preserve"> </w:t>
      </w:r>
      <w:r w:rsidR="00F00A80">
        <w:t>sofern hier keine</w:t>
      </w:r>
      <w:r w:rsidR="00C80172">
        <w:t xml:space="preserve"> </w:t>
      </w:r>
      <w:r w:rsidR="00F00A80">
        <w:t>spezifischen</w:t>
      </w:r>
      <w:r w:rsidR="00C80172">
        <w:t xml:space="preserve"> Regelungen bestehen</w:t>
      </w:r>
      <w:r>
        <w:t>.</w:t>
      </w:r>
      <w:r>
        <w:rPr>
          <w:rStyle w:val="Funotenzeichen"/>
        </w:rPr>
        <w:footnoteReference w:id="38"/>
      </w:r>
    </w:p>
    <w:p w14:paraId="16714B9A" w14:textId="2766A5A3" w:rsidR="001D32F8" w:rsidRDefault="00F00A80" w:rsidP="00FE5C50">
      <w:r>
        <w:t>Die</w:t>
      </w:r>
      <w:r w:rsidR="00664515">
        <w:t xml:space="preserve"> jeweils federführenden Mitarbeitenden</w:t>
      </w:r>
      <w:r w:rsidR="0064488D">
        <w:t xml:space="preserve"> für ein Geschäft</w:t>
      </w:r>
      <w:r>
        <w:t xml:space="preserve"> </w:t>
      </w:r>
      <w:r w:rsidR="00664515">
        <w:t xml:space="preserve">sind </w:t>
      </w:r>
      <w:proofErr w:type="spellStart"/>
      <w:r>
        <w:t>dossierverantwortlich</w:t>
      </w:r>
      <w:proofErr w:type="spellEnd"/>
      <w:r>
        <w:t xml:space="preserve"> und </w:t>
      </w:r>
      <w:r w:rsidR="00664515">
        <w:t xml:space="preserve">zuständig für die Bereinigung und den Abschluss der Dossiers. </w:t>
      </w:r>
      <w:r>
        <w:t xml:space="preserve">Bei Abwesenheit oder Austritt der federführenden Mitarbeitenden geht die </w:t>
      </w:r>
      <w:proofErr w:type="spellStart"/>
      <w:r>
        <w:t>Dossierverantwortung</w:t>
      </w:r>
      <w:proofErr w:type="spellEnd"/>
      <w:r>
        <w:t xml:space="preserve"> an die zuständigen Vorgesetzten.</w:t>
      </w:r>
    </w:p>
    <w:p w14:paraId="7DA2DB1C" w14:textId="7C4821E7" w:rsidR="00D601C7" w:rsidRPr="00DF4463" w:rsidRDefault="00664515" w:rsidP="00FE5C50">
      <w:r>
        <w:t xml:space="preserve">Die </w:t>
      </w:r>
      <w:proofErr w:type="spellStart"/>
      <w:r>
        <w:t>Dossierbereinigung</w:t>
      </w:r>
      <w:proofErr w:type="spellEnd"/>
      <w:r>
        <w:t xml:space="preserve"> und der </w:t>
      </w:r>
      <w:proofErr w:type="spellStart"/>
      <w:r>
        <w:t>Dossierabschluss</w:t>
      </w:r>
      <w:proofErr w:type="spellEnd"/>
      <w:r>
        <w:t xml:space="preserve"> sollten möglichst zeitnah nach Abschluss eines Geschäfts erfolgen</w:t>
      </w:r>
      <w:r w:rsidR="00D601C7">
        <w:t>. Jahresdossiers werden jeweils bis</w:t>
      </w:r>
      <w:r w:rsidR="00D601C7" w:rsidRPr="00B50879">
        <w:rPr>
          <w:b/>
          <w:bCs/>
          <w:i/>
          <w:iCs/>
        </w:rPr>
        <w:t xml:space="preserve"> </w:t>
      </w:r>
      <w:r w:rsidR="00D601C7" w:rsidRPr="00B50879">
        <w:rPr>
          <w:rFonts w:cs="Arial"/>
          <w:b/>
          <w:bCs/>
          <w:i/>
          <w:iCs/>
        </w:rPr>
        <w:t>[</w:t>
      </w:r>
      <w:r w:rsidR="00D601C7" w:rsidRPr="00EC7C86">
        <w:rPr>
          <w:b/>
          <w:i/>
          <w:highlight w:val="yellow"/>
        </w:rPr>
        <w:t>Ende Januar des Folgejahres</w:t>
      </w:r>
      <w:r w:rsidR="00D601C7" w:rsidRPr="00EC7C86">
        <w:rPr>
          <w:b/>
          <w:bCs/>
          <w:i/>
          <w:iCs/>
          <w:highlight w:val="yellow"/>
        </w:rPr>
        <w:t>]</w:t>
      </w:r>
      <w:r w:rsidR="00D601C7" w:rsidRPr="00B50879">
        <w:rPr>
          <w:b/>
          <w:i/>
        </w:rPr>
        <w:t xml:space="preserve"> </w:t>
      </w:r>
      <w:r w:rsidR="00D601C7">
        <w:t xml:space="preserve">abgeschlossen. </w:t>
      </w:r>
      <w:r w:rsidR="005B1A82">
        <w:t xml:space="preserve">Zielvereinbarungsdossiers sollen nach dem Austritt eines Mitarbeitenden abgeschlossen werden. </w:t>
      </w:r>
      <w:r w:rsidR="00D601C7">
        <w:t>Übrige Dossiers werden bis spätestens</w:t>
      </w:r>
      <w:r w:rsidR="00D601C7" w:rsidRPr="00B50879">
        <w:rPr>
          <w:b/>
          <w:bCs/>
          <w:i/>
          <w:iCs/>
        </w:rPr>
        <w:t xml:space="preserve"> </w:t>
      </w:r>
      <w:r w:rsidR="00D601C7" w:rsidRPr="002F3A56">
        <w:rPr>
          <w:rFonts w:cs="Arial"/>
          <w:b/>
          <w:bCs/>
          <w:i/>
          <w:iCs/>
        </w:rPr>
        <w:t>[</w:t>
      </w:r>
      <w:r w:rsidR="00D601C7" w:rsidRPr="00EC7C86">
        <w:rPr>
          <w:b/>
          <w:i/>
          <w:highlight w:val="yellow"/>
        </w:rPr>
        <w:t>3 Monate</w:t>
      </w:r>
      <w:r w:rsidR="00D601C7" w:rsidRPr="00B50879">
        <w:rPr>
          <w:b/>
          <w:bCs/>
          <w:i/>
          <w:iCs/>
        </w:rPr>
        <w:t>]</w:t>
      </w:r>
      <w:r w:rsidR="00D601C7">
        <w:rPr>
          <w:b/>
          <w:i/>
        </w:rPr>
        <w:t xml:space="preserve"> </w:t>
      </w:r>
      <w:r w:rsidR="00D601C7" w:rsidRPr="00BC15F7">
        <w:t>nach Geschäftsabschluss</w:t>
      </w:r>
      <w:r w:rsidR="005B1A82">
        <w:t xml:space="preserve"> abgeschlossen</w:t>
      </w:r>
      <w:r>
        <w:t xml:space="preserve">. </w:t>
      </w:r>
    </w:p>
    <w:p w14:paraId="35BCFCA4" w14:textId="19B3C73F" w:rsidR="00664515" w:rsidRPr="000F271F" w:rsidRDefault="00664515" w:rsidP="00FE5C50">
      <w:pPr>
        <w:rPr>
          <w:rFonts w:eastAsia="Calibri"/>
        </w:rPr>
      </w:pPr>
      <w:r>
        <w:rPr>
          <w:rFonts w:eastAsia="Calibri"/>
        </w:rPr>
        <w:t xml:space="preserve">Das </w:t>
      </w:r>
      <w:r w:rsidRPr="00EC3BA7">
        <w:rPr>
          <w:rFonts w:eastAsia="Calibri"/>
          <w:b/>
          <w:i/>
        </w:rPr>
        <w:t>[</w:t>
      </w:r>
      <w:r w:rsidR="005B1AFA" w:rsidRPr="00EC7C86">
        <w:rPr>
          <w:rFonts w:eastAsia="Calibri"/>
          <w:b/>
          <w:i/>
          <w:highlight w:val="yellow"/>
        </w:rPr>
        <w:t>CC INFORMATIONSMANAGEMENT</w:t>
      </w:r>
      <w:r w:rsidRPr="00EC3BA7">
        <w:rPr>
          <w:rFonts w:eastAsia="Calibri"/>
          <w:b/>
          <w:i/>
        </w:rPr>
        <w:t xml:space="preserve">] </w:t>
      </w:r>
      <w:r w:rsidR="00895EB5">
        <w:rPr>
          <w:rFonts w:eastAsia="Calibri"/>
        </w:rPr>
        <w:t xml:space="preserve">prüft regelmässig </w:t>
      </w:r>
      <w:r w:rsidR="00895EB5" w:rsidRPr="00895EB5">
        <w:rPr>
          <w:rFonts w:eastAsia="Calibri"/>
          <w:b/>
          <w:i/>
        </w:rPr>
        <w:t>[</w:t>
      </w:r>
      <w:r w:rsidRPr="00EC7C86">
        <w:rPr>
          <w:rFonts w:eastAsia="Calibri"/>
          <w:b/>
          <w:i/>
          <w:highlight w:val="yellow"/>
        </w:rPr>
        <w:t>alle 6 Monate, jeweils im Mai und November</w:t>
      </w:r>
      <w:r w:rsidR="00895EB5" w:rsidRPr="00895EB5">
        <w:rPr>
          <w:rFonts w:eastAsia="Calibri"/>
          <w:b/>
          <w:i/>
        </w:rPr>
        <w:t>]</w:t>
      </w:r>
      <w:r w:rsidRPr="00B54914">
        <w:rPr>
          <w:rFonts w:eastAsia="Calibri"/>
          <w:bCs/>
          <w:iCs/>
        </w:rPr>
        <w:t>,</w:t>
      </w:r>
      <w:r w:rsidRPr="00EC3BA7">
        <w:rPr>
          <w:rFonts w:eastAsia="Calibri"/>
          <w:i/>
        </w:rPr>
        <w:t xml:space="preserve"> </w:t>
      </w:r>
      <w:r>
        <w:rPr>
          <w:rFonts w:eastAsia="Calibri"/>
        </w:rPr>
        <w:t xml:space="preserve">ob Dossiers abgeschlossen werden können. Dabei werden die Dossiers hinsichtlich ihres letzten Aktenzuwachses überprüft. Liegt dieser länger als </w:t>
      </w:r>
      <w:r w:rsidRPr="00EC3BA7">
        <w:rPr>
          <w:rFonts w:eastAsia="Calibri"/>
          <w:b/>
          <w:i/>
        </w:rPr>
        <w:t>[</w:t>
      </w:r>
      <w:r w:rsidRPr="00EC7C86">
        <w:rPr>
          <w:rFonts w:eastAsia="Calibri"/>
          <w:b/>
          <w:i/>
          <w:highlight w:val="yellow"/>
        </w:rPr>
        <w:t>zwei</w:t>
      </w:r>
      <w:r w:rsidRPr="00EC3BA7">
        <w:rPr>
          <w:rFonts w:eastAsia="Calibri"/>
          <w:b/>
          <w:i/>
        </w:rPr>
        <w:t>]</w:t>
      </w:r>
      <w:r>
        <w:rPr>
          <w:rFonts w:eastAsia="Calibri"/>
        </w:rPr>
        <w:t xml:space="preserve"> Jahre zurück, wird mit de</w:t>
      </w:r>
      <w:r w:rsidR="006C5E15">
        <w:rPr>
          <w:rFonts w:eastAsia="Calibri"/>
        </w:rPr>
        <w:t>n</w:t>
      </w:r>
      <w:r>
        <w:rPr>
          <w:rFonts w:eastAsia="Calibri"/>
        </w:rPr>
        <w:t xml:space="preserve"> federführenden</w:t>
      </w:r>
      <w:r w:rsidR="006C5E15">
        <w:rPr>
          <w:rFonts w:eastAsia="Calibri"/>
        </w:rPr>
        <w:t xml:space="preserve"> Mitarbeitenden</w:t>
      </w:r>
      <w:r>
        <w:rPr>
          <w:rFonts w:eastAsia="Calibri"/>
        </w:rPr>
        <w:t xml:space="preserve"> bzw. </w:t>
      </w:r>
      <w:proofErr w:type="spellStart"/>
      <w:r>
        <w:rPr>
          <w:rFonts w:eastAsia="Calibri"/>
        </w:rPr>
        <w:t>Dossierverantwortlichen</w:t>
      </w:r>
      <w:proofErr w:type="spellEnd"/>
      <w:r>
        <w:rPr>
          <w:rFonts w:eastAsia="Calibri"/>
        </w:rPr>
        <w:t xml:space="preserve"> der Organisationseinheit </w:t>
      </w:r>
      <w:r w:rsidR="00B54914">
        <w:rPr>
          <w:rFonts w:eastAsia="Calibri"/>
        </w:rPr>
        <w:t xml:space="preserve">(OE) </w:t>
      </w:r>
      <w:r>
        <w:rPr>
          <w:rFonts w:eastAsia="Calibri"/>
        </w:rPr>
        <w:t>Kontakt aufgenommen</w:t>
      </w:r>
      <w:r w:rsidR="00BE05CC">
        <w:rPr>
          <w:rFonts w:eastAsia="Calibri"/>
        </w:rPr>
        <w:t>, damit das Dossier abgeschlossen werden kann</w:t>
      </w:r>
      <w:r>
        <w:rPr>
          <w:rFonts w:eastAsia="Calibri"/>
        </w:rPr>
        <w:t>.</w:t>
      </w:r>
    </w:p>
    <w:p w14:paraId="7F2CEC93" w14:textId="1CC2D485" w:rsidR="001D32F8" w:rsidRDefault="001D32F8" w:rsidP="00BC15F7">
      <w:pPr>
        <w:pStyle w:val="Untertitel"/>
      </w:pPr>
      <w:proofErr w:type="spellStart"/>
      <w:r>
        <w:t>Dossierbereinigung</w:t>
      </w:r>
      <w:proofErr w:type="spellEnd"/>
    </w:p>
    <w:p w14:paraId="2E34FAC4" w14:textId="20EF7C41" w:rsidR="00664515" w:rsidRDefault="00664515" w:rsidP="00FE5C50">
      <w:r>
        <w:t xml:space="preserve">Wenn ein Geschäft abgeschlossen ist, bereinigt die/der zuständige </w:t>
      </w:r>
      <w:r w:rsidR="006C5E15">
        <w:t xml:space="preserve">Mitarbeitende </w:t>
      </w:r>
      <w:r>
        <w:t xml:space="preserve">der federführenden </w:t>
      </w:r>
      <w:r w:rsidR="00D073DA">
        <w:t xml:space="preserve">OE </w:t>
      </w:r>
      <w:r>
        <w:t>die zugehörigen Dossiers. Dazu gehören:</w:t>
      </w:r>
    </w:p>
    <w:p w14:paraId="41850D37" w14:textId="0355AB25" w:rsidR="00826F92" w:rsidRDefault="00B54914" w:rsidP="00FE5C50">
      <w:pPr>
        <w:pStyle w:val="Listenabsatz"/>
        <w:numPr>
          <w:ilvl w:val="0"/>
          <w:numId w:val="28"/>
        </w:numPr>
        <w:spacing w:before="120" w:after="120" w:line="260" w:lineRule="atLeast"/>
        <w:jc w:val="both"/>
        <w:rPr>
          <w:rFonts w:eastAsia="Times New Roman" w:cs="Times New Roman"/>
          <w:sz w:val="20"/>
          <w:szCs w:val="20"/>
          <w:lang w:eastAsia="de-CH"/>
        </w:rPr>
      </w:pPr>
      <w:r>
        <w:rPr>
          <w:rFonts w:eastAsia="Times New Roman" w:cs="Times New Roman"/>
          <w:sz w:val="20"/>
          <w:szCs w:val="20"/>
          <w:lang w:eastAsia="de-CH"/>
        </w:rPr>
        <w:t>o</w:t>
      </w:r>
      <w:r w:rsidR="00826F92">
        <w:rPr>
          <w:rFonts w:eastAsia="Times New Roman" w:cs="Times New Roman"/>
          <w:sz w:val="20"/>
          <w:szCs w:val="20"/>
          <w:lang w:eastAsia="de-CH"/>
        </w:rPr>
        <w:t>ffene Geschäftsvorfälle abschliessen</w:t>
      </w:r>
      <w:r>
        <w:rPr>
          <w:rFonts w:eastAsia="Times New Roman" w:cs="Times New Roman"/>
          <w:sz w:val="20"/>
          <w:szCs w:val="20"/>
          <w:lang w:eastAsia="de-CH"/>
        </w:rPr>
        <w:t>;</w:t>
      </w:r>
    </w:p>
    <w:p w14:paraId="2858D2EB" w14:textId="1647EBE9" w:rsidR="00664515" w:rsidRPr="000F271F" w:rsidRDefault="00664515" w:rsidP="00FE5C50">
      <w:pPr>
        <w:pStyle w:val="Listenabsatz"/>
        <w:numPr>
          <w:ilvl w:val="0"/>
          <w:numId w:val="28"/>
        </w:numPr>
        <w:spacing w:before="120" w:after="120" w:line="260" w:lineRule="atLeast"/>
        <w:jc w:val="both"/>
        <w:rPr>
          <w:rFonts w:eastAsia="Times New Roman" w:cs="Times New Roman"/>
          <w:sz w:val="20"/>
          <w:szCs w:val="20"/>
          <w:lang w:eastAsia="de-CH"/>
        </w:rPr>
      </w:pPr>
      <w:r w:rsidRPr="000F271F">
        <w:rPr>
          <w:rFonts w:eastAsia="Times New Roman" w:cs="Times New Roman"/>
          <w:sz w:val="20"/>
          <w:szCs w:val="20"/>
          <w:lang w:eastAsia="de-CH"/>
        </w:rPr>
        <w:t xml:space="preserve">Überprüfung der Inhalte auf Vollständigkeit, </w:t>
      </w:r>
      <w:r w:rsidR="000B1DF3">
        <w:rPr>
          <w:rFonts w:eastAsia="Times New Roman" w:cs="Times New Roman"/>
          <w:sz w:val="20"/>
          <w:szCs w:val="20"/>
          <w:lang w:eastAsia="de-CH"/>
        </w:rPr>
        <w:t>L</w:t>
      </w:r>
      <w:r w:rsidRPr="000F271F">
        <w:rPr>
          <w:rFonts w:eastAsia="Times New Roman" w:cs="Times New Roman"/>
          <w:sz w:val="20"/>
          <w:szCs w:val="20"/>
          <w:lang w:eastAsia="de-CH"/>
        </w:rPr>
        <w:t>öschen von D</w:t>
      </w:r>
      <w:r>
        <w:rPr>
          <w:rFonts w:eastAsia="Times New Roman" w:cs="Times New Roman"/>
          <w:sz w:val="20"/>
          <w:szCs w:val="20"/>
          <w:lang w:eastAsia="de-CH"/>
        </w:rPr>
        <w:t>o</w:t>
      </w:r>
      <w:r w:rsidRPr="000F271F">
        <w:rPr>
          <w:rFonts w:eastAsia="Times New Roman" w:cs="Times New Roman"/>
          <w:sz w:val="20"/>
          <w:szCs w:val="20"/>
          <w:lang w:eastAsia="de-CH"/>
        </w:rPr>
        <w:t>ubletten</w:t>
      </w:r>
      <w:r w:rsidR="00B54914">
        <w:rPr>
          <w:rFonts w:eastAsia="Times New Roman" w:cs="Times New Roman"/>
          <w:sz w:val="20"/>
          <w:szCs w:val="20"/>
          <w:lang w:eastAsia="de-CH"/>
        </w:rPr>
        <w:t>;</w:t>
      </w:r>
    </w:p>
    <w:p w14:paraId="72A05656" w14:textId="60320F40" w:rsidR="00664515" w:rsidRDefault="00664515" w:rsidP="00FE5C50">
      <w:pPr>
        <w:pStyle w:val="Listenabsatz"/>
        <w:numPr>
          <w:ilvl w:val="0"/>
          <w:numId w:val="28"/>
        </w:numPr>
        <w:spacing w:before="120" w:after="120" w:line="260" w:lineRule="atLeast"/>
        <w:jc w:val="both"/>
        <w:rPr>
          <w:rFonts w:eastAsia="Times New Roman" w:cs="Times New Roman"/>
          <w:sz w:val="20"/>
          <w:szCs w:val="20"/>
          <w:lang w:eastAsia="de-CH"/>
        </w:rPr>
      </w:pPr>
      <w:r w:rsidRPr="000F271F">
        <w:rPr>
          <w:rFonts w:eastAsia="Times New Roman" w:cs="Times New Roman"/>
          <w:sz w:val="20"/>
          <w:szCs w:val="20"/>
          <w:lang w:eastAsia="de-CH"/>
        </w:rPr>
        <w:t>Überprüfung der Metadaten, ob diese vollständig und korrekt vergeben sind</w:t>
      </w:r>
      <w:r w:rsidR="00B54914">
        <w:rPr>
          <w:rFonts w:eastAsia="Times New Roman" w:cs="Times New Roman"/>
          <w:sz w:val="20"/>
          <w:szCs w:val="20"/>
          <w:lang w:eastAsia="de-CH"/>
        </w:rPr>
        <w:t>;</w:t>
      </w:r>
    </w:p>
    <w:p w14:paraId="0C1D20B3" w14:textId="7B8000A2" w:rsidR="0064488D" w:rsidRPr="000F271F" w:rsidRDefault="0064488D" w:rsidP="00FE5C50">
      <w:pPr>
        <w:pStyle w:val="Listenabsatz"/>
        <w:numPr>
          <w:ilvl w:val="0"/>
          <w:numId w:val="28"/>
        </w:numPr>
        <w:spacing w:before="120" w:after="120" w:line="260" w:lineRule="atLeast"/>
        <w:jc w:val="both"/>
        <w:rPr>
          <w:rFonts w:eastAsia="Times New Roman" w:cs="Times New Roman"/>
          <w:sz w:val="20"/>
          <w:szCs w:val="20"/>
          <w:lang w:eastAsia="de-CH"/>
        </w:rPr>
      </w:pPr>
      <w:r>
        <w:rPr>
          <w:rFonts w:eastAsia="Times New Roman" w:cs="Times New Roman"/>
          <w:sz w:val="20"/>
          <w:szCs w:val="20"/>
          <w:lang w:eastAsia="de-CH"/>
        </w:rPr>
        <w:t>Verweise auf andere autorisierte Ablagen prüfen</w:t>
      </w:r>
      <w:r w:rsidR="00B54914">
        <w:rPr>
          <w:rFonts w:eastAsia="Times New Roman" w:cs="Times New Roman"/>
          <w:sz w:val="20"/>
          <w:szCs w:val="20"/>
          <w:lang w:eastAsia="de-CH"/>
        </w:rPr>
        <w:t>;</w:t>
      </w:r>
    </w:p>
    <w:p w14:paraId="547C2574" w14:textId="78A546C0" w:rsidR="00664515" w:rsidRDefault="00664515" w:rsidP="00FE5C50">
      <w:pPr>
        <w:pStyle w:val="Listenabsatz"/>
        <w:numPr>
          <w:ilvl w:val="0"/>
          <w:numId w:val="28"/>
        </w:numPr>
        <w:spacing w:before="120" w:after="120" w:line="260" w:lineRule="atLeast"/>
        <w:jc w:val="both"/>
        <w:rPr>
          <w:rFonts w:eastAsia="Times New Roman" w:cs="Times New Roman"/>
          <w:sz w:val="20"/>
          <w:szCs w:val="20"/>
          <w:lang w:eastAsia="de-CH"/>
        </w:rPr>
      </w:pPr>
      <w:r>
        <w:rPr>
          <w:rFonts w:eastAsia="Times New Roman" w:cs="Times New Roman"/>
          <w:sz w:val="20"/>
          <w:szCs w:val="20"/>
          <w:lang w:eastAsia="de-CH"/>
        </w:rPr>
        <w:t>Konvertierung</w:t>
      </w:r>
      <w:r w:rsidRPr="000F271F">
        <w:rPr>
          <w:rFonts w:eastAsia="Times New Roman" w:cs="Times New Roman"/>
          <w:sz w:val="20"/>
          <w:szCs w:val="20"/>
          <w:lang w:eastAsia="de-CH"/>
        </w:rPr>
        <w:t xml:space="preserve"> in archivtaugliche Formate</w:t>
      </w:r>
      <w:r w:rsidR="00B54914">
        <w:rPr>
          <w:rFonts w:eastAsia="Times New Roman" w:cs="Times New Roman"/>
          <w:sz w:val="20"/>
          <w:szCs w:val="20"/>
          <w:lang w:eastAsia="de-CH"/>
        </w:rPr>
        <w:t>;</w:t>
      </w:r>
      <w:r w:rsidR="00017C3B">
        <w:rPr>
          <w:rStyle w:val="Funotenzeichen"/>
          <w:rFonts w:eastAsia="Times New Roman" w:cs="Times New Roman"/>
          <w:sz w:val="20"/>
          <w:szCs w:val="20"/>
          <w:lang w:eastAsia="de-CH"/>
        </w:rPr>
        <w:footnoteReference w:id="39"/>
      </w:r>
      <w:r w:rsidRPr="000F271F">
        <w:rPr>
          <w:rFonts w:eastAsia="Times New Roman" w:cs="Times New Roman"/>
          <w:sz w:val="20"/>
          <w:szCs w:val="20"/>
          <w:lang w:eastAsia="de-CH"/>
        </w:rPr>
        <w:t xml:space="preserve"> </w:t>
      </w:r>
    </w:p>
    <w:p w14:paraId="39B5B659" w14:textId="0C8F098C" w:rsidR="00826F92" w:rsidRPr="00826F92" w:rsidRDefault="00826F92" w:rsidP="00FE5C50">
      <w:pPr>
        <w:pStyle w:val="Listenabsatz"/>
        <w:numPr>
          <w:ilvl w:val="0"/>
          <w:numId w:val="28"/>
        </w:numPr>
        <w:spacing w:before="120" w:after="120" w:line="260" w:lineRule="atLeast"/>
        <w:jc w:val="both"/>
        <w:rPr>
          <w:rFonts w:eastAsia="Times New Roman" w:cs="Times New Roman"/>
          <w:sz w:val="20"/>
          <w:szCs w:val="20"/>
          <w:lang w:eastAsia="de-CH"/>
        </w:rPr>
      </w:pPr>
      <w:r>
        <w:rPr>
          <w:rFonts w:eastAsia="Times New Roman" w:cs="Times New Roman"/>
          <w:sz w:val="20"/>
          <w:szCs w:val="20"/>
          <w:lang w:eastAsia="de-CH"/>
        </w:rPr>
        <w:t>Leere Dossiers/Subdossiers löschen</w:t>
      </w:r>
      <w:r w:rsidR="000B1DF3">
        <w:rPr>
          <w:rFonts w:eastAsia="Times New Roman" w:cs="Times New Roman"/>
          <w:sz w:val="20"/>
          <w:szCs w:val="20"/>
          <w:lang w:eastAsia="de-CH"/>
        </w:rPr>
        <w:t>.</w:t>
      </w:r>
    </w:p>
    <w:p w14:paraId="0B213AB1" w14:textId="696C7521" w:rsidR="00664515" w:rsidRDefault="00664515" w:rsidP="00FE5C50">
      <w:pPr>
        <w:rPr>
          <w:rFonts w:ascii="Calibri" w:hAnsi="Calibri"/>
        </w:rPr>
      </w:pPr>
      <w:r>
        <w:t xml:space="preserve">Anschliessend wird das Geschäft vom </w:t>
      </w:r>
      <w:r w:rsidR="006C5E15">
        <w:t xml:space="preserve">Mitarbeitenden </w:t>
      </w:r>
      <w:r w:rsidR="00826F92">
        <w:t xml:space="preserve">zum </w:t>
      </w:r>
      <w:proofErr w:type="spellStart"/>
      <w:r w:rsidR="00826F92">
        <w:t>Dossierabschluss</w:t>
      </w:r>
      <w:proofErr w:type="spellEnd"/>
      <w:r w:rsidR="00826F92">
        <w:t xml:space="preserve"> weitergeben</w:t>
      </w:r>
      <w:r>
        <w:t>.</w:t>
      </w:r>
    </w:p>
    <w:p w14:paraId="781CD99C" w14:textId="3962E78A" w:rsidR="001D32F8" w:rsidRDefault="001D32F8" w:rsidP="00BC15F7">
      <w:pPr>
        <w:pStyle w:val="Untertitel"/>
      </w:pPr>
      <w:proofErr w:type="spellStart"/>
      <w:r>
        <w:t>Dossierabschluss</w:t>
      </w:r>
      <w:proofErr w:type="spellEnd"/>
    </w:p>
    <w:p w14:paraId="14D56149" w14:textId="0F0CC637" w:rsidR="00664515" w:rsidRDefault="00664515" w:rsidP="00FE5C50">
      <w:pPr>
        <w:rPr>
          <w:rFonts w:cs="Arial"/>
        </w:rPr>
      </w:pPr>
      <w:r>
        <w:rPr>
          <w:rFonts w:cs="Arial"/>
        </w:rPr>
        <w:t>Das</w:t>
      </w:r>
      <w:r w:rsidRPr="00EC3BA7">
        <w:rPr>
          <w:rFonts w:cs="Arial"/>
          <w:b/>
          <w:i/>
        </w:rPr>
        <w:t xml:space="preserve">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 xml:space="preserve">] </w:t>
      </w:r>
      <w:r>
        <w:rPr>
          <w:rFonts w:cs="Arial"/>
        </w:rPr>
        <w:t xml:space="preserve">führt anschliessend </w:t>
      </w:r>
      <w:r w:rsidR="008F6055">
        <w:rPr>
          <w:rFonts w:cs="Arial"/>
        </w:rPr>
        <w:t xml:space="preserve">mit </w:t>
      </w:r>
      <w:r>
        <w:rPr>
          <w:rFonts w:cs="Arial"/>
        </w:rPr>
        <w:t xml:space="preserve">dem </w:t>
      </w:r>
      <w:proofErr w:type="spellStart"/>
      <w:r>
        <w:rPr>
          <w:rFonts w:cs="Arial"/>
        </w:rPr>
        <w:t>Dossierabschluss</w:t>
      </w:r>
      <w:proofErr w:type="spellEnd"/>
      <w:r>
        <w:rPr>
          <w:rFonts w:cs="Arial"/>
        </w:rPr>
        <w:t xml:space="preserve"> die folgenden Arbeiten durch:</w:t>
      </w:r>
    </w:p>
    <w:p w14:paraId="5901DDD9" w14:textId="2EAC2F9E" w:rsidR="00664515" w:rsidRPr="000F271F" w:rsidRDefault="00664515" w:rsidP="00FE5C50">
      <w:pPr>
        <w:pStyle w:val="Listenabsatz"/>
        <w:numPr>
          <w:ilvl w:val="0"/>
          <w:numId w:val="29"/>
        </w:numPr>
        <w:autoSpaceDE w:val="0"/>
        <w:autoSpaceDN w:val="0"/>
        <w:adjustRightInd w:val="0"/>
        <w:jc w:val="both"/>
        <w:rPr>
          <w:rFonts w:eastAsia="Times New Roman" w:cs="Times New Roman"/>
          <w:sz w:val="20"/>
          <w:szCs w:val="20"/>
          <w:lang w:eastAsia="de-CH"/>
        </w:rPr>
      </w:pPr>
      <w:r w:rsidRPr="000F271F">
        <w:rPr>
          <w:rFonts w:eastAsia="Times New Roman" w:cs="Times New Roman"/>
          <w:sz w:val="20"/>
          <w:szCs w:val="20"/>
          <w:lang w:eastAsia="de-CH"/>
        </w:rPr>
        <w:t>Metadaten stichprobenweise kontrollieren, evtl. korrigieren und ergänzen</w:t>
      </w:r>
      <w:r w:rsidR="00B54914">
        <w:rPr>
          <w:rFonts w:eastAsia="Times New Roman" w:cs="Times New Roman"/>
          <w:sz w:val="20"/>
          <w:szCs w:val="20"/>
          <w:lang w:eastAsia="de-CH"/>
        </w:rPr>
        <w:t>;</w:t>
      </w:r>
    </w:p>
    <w:p w14:paraId="37A8ADBE" w14:textId="1EAB8ACE" w:rsidR="00664515" w:rsidRPr="000F271F" w:rsidRDefault="008F6055" w:rsidP="00FE5C50">
      <w:pPr>
        <w:pStyle w:val="Listenabsatz"/>
        <w:numPr>
          <w:ilvl w:val="0"/>
          <w:numId w:val="29"/>
        </w:numPr>
        <w:autoSpaceDE w:val="0"/>
        <w:autoSpaceDN w:val="0"/>
        <w:adjustRightInd w:val="0"/>
        <w:jc w:val="both"/>
        <w:rPr>
          <w:rFonts w:eastAsia="Times New Roman" w:cs="Times New Roman"/>
          <w:sz w:val="20"/>
          <w:szCs w:val="20"/>
          <w:lang w:eastAsia="de-CH"/>
        </w:rPr>
      </w:pPr>
      <w:r>
        <w:rPr>
          <w:rFonts w:eastAsia="Times New Roman" w:cs="Times New Roman"/>
          <w:sz w:val="20"/>
          <w:szCs w:val="20"/>
          <w:lang w:eastAsia="de-CH"/>
        </w:rPr>
        <w:t xml:space="preserve">Validierung und </w:t>
      </w:r>
      <w:r w:rsidR="00664515" w:rsidRPr="000F271F">
        <w:rPr>
          <w:rFonts w:eastAsia="Times New Roman" w:cs="Times New Roman"/>
          <w:sz w:val="20"/>
          <w:szCs w:val="20"/>
          <w:lang w:eastAsia="de-CH"/>
        </w:rPr>
        <w:t xml:space="preserve">Konvertierung in archivtaugliche Formate </w:t>
      </w:r>
      <w:r>
        <w:rPr>
          <w:rFonts w:eastAsia="Times New Roman" w:cs="Times New Roman"/>
          <w:sz w:val="20"/>
          <w:szCs w:val="20"/>
          <w:lang w:eastAsia="de-CH"/>
        </w:rPr>
        <w:t>auslösen</w:t>
      </w:r>
      <w:r w:rsidR="00B54914">
        <w:rPr>
          <w:rFonts w:eastAsia="Times New Roman" w:cs="Times New Roman"/>
          <w:sz w:val="20"/>
          <w:szCs w:val="20"/>
          <w:lang w:eastAsia="de-CH"/>
        </w:rPr>
        <w:t>;</w:t>
      </w:r>
    </w:p>
    <w:p w14:paraId="5D1E18AE" w14:textId="00B223E2" w:rsidR="00664515" w:rsidRPr="000F271F" w:rsidRDefault="00664515" w:rsidP="00FE5C50">
      <w:pPr>
        <w:pStyle w:val="Listenabsatz"/>
        <w:numPr>
          <w:ilvl w:val="0"/>
          <w:numId w:val="29"/>
        </w:numPr>
        <w:autoSpaceDE w:val="0"/>
        <w:autoSpaceDN w:val="0"/>
        <w:adjustRightInd w:val="0"/>
        <w:jc w:val="both"/>
        <w:rPr>
          <w:rFonts w:eastAsia="Times New Roman" w:cs="Times New Roman"/>
          <w:sz w:val="20"/>
          <w:szCs w:val="20"/>
          <w:lang w:eastAsia="de-CH"/>
        </w:rPr>
      </w:pPr>
      <w:proofErr w:type="spellStart"/>
      <w:r w:rsidRPr="000F271F">
        <w:rPr>
          <w:rFonts w:eastAsia="Times New Roman" w:cs="Times New Roman"/>
          <w:sz w:val="20"/>
          <w:szCs w:val="20"/>
          <w:lang w:eastAsia="de-CH"/>
        </w:rPr>
        <w:t>Dossierabschluss</w:t>
      </w:r>
      <w:proofErr w:type="spellEnd"/>
      <w:r w:rsidRPr="000F271F">
        <w:rPr>
          <w:rFonts w:eastAsia="Times New Roman" w:cs="Times New Roman"/>
          <w:sz w:val="20"/>
          <w:szCs w:val="20"/>
          <w:lang w:eastAsia="de-CH"/>
        </w:rPr>
        <w:t xml:space="preserve"> im System </w:t>
      </w:r>
      <w:r w:rsidR="008F6055">
        <w:rPr>
          <w:rFonts w:eastAsia="Times New Roman" w:cs="Times New Roman"/>
          <w:sz w:val="20"/>
          <w:szCs w:val="20"/>
          <w:lang w:eastAsia="de-CH"/>
        </w:rPr>
        <w:t>auslösen</w:t>
      </w:r>
      <w:r w:rsidR="000B1DF3">
        <w:rPr>
          <w:rFonts w:eastAsia="Times New Roman" w:cs="Times New Roman"/>
          <w:sz w:val="20"/>
          <w:szCs w:val="20"/>
          <w:lang w:eastAsia="de-CH"/>
        </w:rPr>
        <w:t>.</w:t>
      </w:r>
    </w:p>
    <w:p w14:paraId="66A5B010" w14:textId="00D66D6D" w:rsidR="00664515" w:rsidRDefault="00664515" w:rsidP="00FE5C50">
      <w:pPr>
        <w:autoSpaceDE w:val="0"/>
        <w:autoSpaceDN w:val="0"/>
        <w:adjustRightInd w:val="0"/>
        <w:rPr>
          <w:rFonts w:eastAsia="Calibri" w:cs="Arial"/>
        </w:rPr>
      </w:pPr>
      <w:r>
        <w:rPr>
          <w:rFonts w:eastAsia="Calibri" w:cs="Arial"/>
        </w:rPr>
        <w:t xml:space="preserve">Während das Dossier beim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w:t>
      </w:r>
      <w:r>
        <w:rPr>
          <w:rFonts w:eastAsia="Calibri" w:cs="Arial"/>
        </w:rPr>
        <w:t xml:space="preserve"> in Abschluss ist, können die Mitarbeitenden im System nicht mehr darauf zugreifen. Nach Abschluss im System ist ein Zugriff im Lesemodus wieder möglich. Um den Zeitraum zwischen dem </w:t>
      </w:r>
      <w:r w:rsidR="00826F92">
        <w:rPr>
          <w:rFonts w:eastAsia="Calibri" w:cs="Arial"/>
        </w:rPr>
        <w:t xml:space="preserve">Geschäftsabschluss </w:t>
      </w:r>
      <w:r>
        <w:rPr>
          <w:rFonts w:eastAsia="Calibri" w:cs="Arial"/>
        </w:rPr>
        <w:t>durch d</w:t>
      </w:r>
      <w:r w:rsidR="00017C3B">
        <w:rPr>
          <w:rFonts w:eastAsia="Calibri" w:cs="Arial"/>
        </w:rPr>
        <w:t>ie</w:t>
      </w:r>
      <w:r>
        <w:rPr>
          <w:rFonts w:eastAsia="Calibri" w:cs="Arial"/>
        </w:rPr>
        <w:t xml:space="preserve"> </w:t>
      </w:r>
      <w:proofErr w:type="spellStart"/>
      <w:r>
        <w:rPr>
          <w:rFonts w:eastAsia="Calibri" w:cs="Arial"/>
        </w:rPr>
        <w:t>Dossierverantwortlichen</w:t>
      </w:r>
      <w:proofErr w:type="spellEnd"/>
      <w:r>
        <w:rPr>
          <w:rFonts w:eastAsia="Calibri" w:cs="Arial"/>
        </w:rPr>
        <w:t xml:space="preserve"> und dem </w:t>
      </w:r>
      <w:proofErr w:type="spellStart"/>
      <w:r>
        <w:rPr>
          <w:rFonts w:eastAsia="Calibri" w:cs="Arial"/>
        </w:rPr>
        <w:t>Dossierabschluss</w:t>
      </w:r>
      <w:proofErr w:type="spellEnd"/>
      <w:r>
        <w:rPr>
          <w:rFonts w:eastAsia="Calibri" w:cs="Arial"/>
        </w:rPr>
        <w:t xml:space="preserve"> im System so kurz wie möglich zu halten, überprüft das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 xml:space="preserve">] </w:t>
      </w:r>
      <w:r>
        <w:rPr>
          <w:rFonts w:eastAsia="Calibri" w:cs="Arial"/>
        </w:rPr>
        <w:t xml:space="preserve">jeweils </w:t>
      </w:r>
      <w:r w:rsidRPr="00EC3BA7">
        <w:rPr>
          <w:rFonts w:eastAsia="Calibri" w:cs="Arial"/>
          <w:b/>
          <w:i/>
        </w:rPr>
        <w:t>[</w:t>
      </w:r>
      <w:r w:rsidRPr="00EC7C86">
        <w:rPr>
          <w:rFonts w:eastAsia="Calibri" w:cs="Arial"/>
          <w:b/>
          <w:i/>
          <w:highlight w:val="yellow"/>
        </w:rPr>
        <w:t>per Monatsende</w:t>
      </w:r>
      <w:r w:rsidRPr="00EC3BA7">
        <w:rPr>
          <w:rFonts w:eastAsia="Calibri" w:cs="Arial"/>
          <w:b/>
          <w:i/>
        </w:rPr>
        <w:t>]</w:t>
      </w:r>
      <w:r w:rsidRPr="003F2505">
        <w:rPr>
          <w:rFonts w:eastAsia="Calibri" w:cs="Arial"/>
          <w:bCs/>
          <w:iCs/>
        </w:rPr>
        <w:t>,</w:t>
      </w:r>
      <w:r>
        <w:rPr>
          <w:rFonts w:eastAsia="Calibri" w:cs="Arial"/>
        </w:rPr>
        <w:t xml:space="preserve"> ob Dossiers in Abschluss gegeben worden sind.</w:t>
      </w:r>
    </w:p>
    <w:p w14:paraId="7D604261" w14:textId="480A3F7A" w:rsidR="00664515" w:rsidRDefault="00664515" w:rsidP="00831026">
      <w:pPr>
        <w:rPr>
          <w:rFonts w:eastAsia="Calibri" w:cs="Arial"/>
        </w:rPr>
      </w:pPr>
      <w:r>
        <w:rPr>
          <w:rFonts w:eastAsia="Calibri" w:cs="Arial"/>
        </w:rPr>
        <w:t xml:space="preserve">Einmal abgeschlossene Dossiers können nicht mehr ergänzt oder weitergeführt werden. Wird ein Geschäft nach </w:t>
      </w:r>
      <w:proofErr w:type="spellStart"/>
      <w:r>
        <w:rPr>
          <w:rFonts w:eastAsia="Calibri" w:cs="Arial"/>
        </w:rPr>
        <w:t>Dossierabschluss</w:t>
      </w:r>
      <w:proofErr w:type="spellEnd"/>
      <w:r>
        <w:rPr>
          <w:rFonts w:eastAsia="Calibri" w:cs="Arial"/>
        </w:rPr>
        <w:t xml:space="preserve"> weitergeführt, muss ein neues Dossier eröffnet werden.</w:t>
      </w:r>
    </w:p>
    <w:p w14:paraId="70DF8B01" w14:textId="7E73DE7E" w:rsidR="00664515" w:rsidRDefault="00664515" w:rsidP="00FE5C50">
      <w:pPr>
        <w:pStyle w:val="Titre2bis"/>
        <w:spacing w:before="360"/>
      </w:pPr>
      <w:bookmarkStart w:id="189" w:name="_Toc177469418"/>
      <w:bookmarkStart w:id="190" w:name="_Hlk170124792"/>
      <w:r>
        <w:lastRenderedPageBreak/>
        <w:t>Anhang 1</w:t>
      </w:r>
      <w:r w:rsidR="006D7AC1">
        <w:t>1</w:t>
      </w:r>
      <w:r>
        <w:tab/>
        <w:t xml:space="preserve">Anweisungen zur Aussonderung für das </w:t>
      </w:r>
      <w:r w:rsidRPr="00831026">
        <w:rPr>
          <w:i/>
          <w:iCs/>
        </w:rPr>
        <w:t>[</w:t>
      </w:r>
      <w:r w:rsidR="005B1AFA" w:rsidRPr="00831026">
        <w:rPr>
          <w:i/>
          <w:iCs/>
          <w:highlight w:val="yellow"/>
        </w:rPr>
        <w:t>CC INFORMATIONSMANAGEMENT</w:t>
      </w:r>
      <w:r w:rsidRPr="00831026">
        <w:rPr>
          <w:i/>
          <w:iCs/>
          <w:highlight w:val="yellow"/>
        </w:rPr>
        <w:t>]</w:t>
      </w:r>
      <w:bookmarkEnd w:id="189"/>
    </w:p>
    <w:p w14:paraId="6CC9A511" w14:textId="389567D3" w:rsidR="001D32F8" w:rsidRDefault="001D32F8" w:rsidP="001D32F8">
      <w:r>
        <w:t>Die Anweisungen zur Aussonderung gelten im Grundsatz für alle Informationen, die als Geschäfte bzw. Dossiers bewirtschaftet werden (gemäss Kap. 2.4). Sie gelten für Dossiers im GEVER-System sowie für Dossiers in weiteren Systemen und Ablagen, sofern hier keine spezifischen Regelungen bestehen.</w:t>
      </w:r>
      <w:r>
        <w:rPr>
          <w:rStyle w:val="Funotenzeichen"/>
        </w:rPr>
        <w:footnoteReference w:id="40"/>
      </w:r>
      <w:r>
        <w:t xml:space="preserve"> Für die Aussonderung von Informationen ausserhalb der Definition von Geschäften/Dossiers unter 2.4 müssen in den Bearbeitungs</w:t>
      </w:r>
      <w:r w:rsidR="006D3B1A">
        <w:t>vorschriften</w:t>
      </w:r>
      <w:r>
        <w:t xml:space="preserve"> der jeweiligen Systeme/Ablagen spezifische Vorgaben erarbeitet werden.</w:t>
      </w:r>
    </w:p>
    <w:p w14:paraId="4AE4AAA9" w14:textId="6C7B661D" w:rsidR="00664515" w:rsidRDefault="00664515" w:rsidP="00FE5C50">
      <w:r>
        <w:rPr>
          <w:rFonts w:eastAsia="Calibri" w:cs="Arial"/>
        </w:rPr>
        <w:t xml:space="preserve">Das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w:t>
      </w:r>
      <w:r>
        <w:rPr>
          <w:rFonts w:eastAsia="Calibri" w:cs="Arial"/>
        </w:rPr>
        <w:t xml:space="preserve"> </w:t>
      </w:r>
      <w:r w:rsidR="001D32F8">
        <w:rPr>
          <w:rFonts w:eastAsia="Calibri" w:cs="Arial"/>
        </w:rPr>
        <w:t xml:space="preserve">ist verantwortlich für die Aussonderung. Es </w:t>
      </w:r>
      <w:r>
        <w:rPr>
          <w:rFonts w:eastAsia="Calibri" w:cs="Arial"/>
        </w:rPr>
        <w:t xml:space="preserve">prüft </w:t>
      </w:r>
      <w:r w:rsidRPr="00EC3BA7">
        <w:rPr>
          <w:rFonts w:eastAsia="Calibri" w:cs="Arial"/>
          <w:b/>
          <w:i/>
        </w:rPr>
        <w:t xml:space="preserve">[jährlich, jeweils im Januar] </w:t>
      </w:r>
      <w:r>
        <w:t xml:space="preserve">gemeinsam mit den zuständigen </w:t>
      </w:r>
      <w:r w:rsidR="00D073DA">
        <w:t xml:space="preserve">OE </w:t>
      </w:r>
      <w:r>
        <w:t xml:space="preserve">die </w:t>
      </w:r>
      <w:r w:rsidR="001D32F8">
        <w:t xml:space="preserve">Systeme und </w:t>
      </w:r>
      <w:r>
        <w:t>Ablagen dahingehend, ob Unterlagen ausgesondert werden können. Für Dossiers mit beschränkter Zugriffsberechtigung (z.</w:t>
      </w:r>
      <w:r w:rsidR="004458DA">
        <w:t xml:space="preserve"> </w:t>
      </w:r>
      <w:r>
        <w:t xml:space="preserve">B. Zielvereinbarungsdossiers) wird eine Person aus der Registratur für den Zugriff berechtigt, damit sie die Aussonderung dieser Dossiers durchführen kann. </w:t>
      </w:r>
    </w:p>
    <w:p w14:paraId="1C425660" w14:textId="77777777" w:rsidR="00664515" w:rsidRDefault="00664515" w:rsidP="003C26DF">
      <w:pPr>
        <w:pStyle w:val="Untertitel"/>
      </w:pPr>
      <w:r>
        <w:t xml:space="preserve">Aufbewahrung und </w:t>
      </w:r>
      <w:r w:rsidR="00905D93">
        <w:t>Löschung</w:t>
      </w:r>
    </w:p>
    <w:p w14:paraId="4C881F67" w14:textId="2598BFA8" w:rsidR="00922169" w:rsidRPr="000F271F" w:rsidRDefault="00922169" w:rsidP="00922169">
      <w:pPr>
        <w:autoSpaceDE w:val="0"/>
        <w:autoSpaceDN w:val="0"/>
        <w:adjustRightInd w:val="0"/>
        <w:rPr>
          <w:rFonts w:ascii="Times New Roman" w:eastAsia="Calibri" w:hAnsi="Times New Roman"/>
          <w:sz w:val="21"/>
          <w:szCs w:val="21"/>
        </w:rPr>
      </w:pPr>
      <w:r>
        <w:t xml:space="preserve">Nicht archivwürdig bewertete Dossiers werden in der </w:t>
      </w:r>
      <w:r w:rsidRPr="00EC3BA7">
        <w:rPr>
          <w:b/>
          <w:i/>
        </w:rPr>
        <w:t>[</w:t>
      </w:r>
      <w:r w:rsidR="00D073DA">
        <w:rPr>
          <w:b/>
          <w:i/>
          <w:highlight w:val="yellow"/>
        </w:rPr>
        <w:t>VE</w:t>
      </w:r>
      <w:r w:rsidRPr="00EC3BA7">
        <w:rPr>
          <w:b/>
          <w:i/>
        </w:rPr>
        <w:t>]</w:t>
      </w:r>
      <w:r>
        <w:rPr>
          <w:b/>
          <w:i/>
        </w:rPr>
        <w:t xml:space="preserve"> für die Dauer der hinterlegten Aufbewahrungsfrist aufbewahrt. </w:t>
      </w:r>
      <w:r w:rsidRPr="00664515">
        <w:rPr>
          <w:rFonts w:eastAsia="Calibri" w:cs="Arial"/>
        </w:rPr>
        <w:t>Die Aufbewahrungsfrist beginnt mit dem letzten Aktenzuwachs eines Dossiers zu laufen.</w:t>
      </w:r>
      <w:r>
        <w:rPr>
          <w:rFonts w:ascii="Times New Roman" w:eastAsia="Calibri" w:hAnsi="Times New Roman"/>
          <w:sz w:val="21"/>
          <w:szCs w:val="21"/>
        </w:rPr>
        <w:t xml:space="preserve"> </w:t>
      </w:r>
    </w:p>
    <w:p w14:paraId="1C17C3F9" w14:textId="40CA6BC6" w:rsidR="005B1A82" w:rsidRDefault="00922169" w:rsidP="00FE5C50">
      <w:r w:rsidRPr="003C26DF">
        <w:rPr>
          <w:bCs/>
          <w:iCs/>
        </w:rPr>
        <w:t xml:space="preserve">Die Aufbewahrung erfolgt im GEVER-System bzw. in den Systemen oder Ablagen, in denen die Dossiers gemäss Vorgaben geführt wurden. </w:t>
      </w:r>
      <w:r w:rsidR="00664515" w:rsidRPr="000F20CA">
        <w:rPr>
          <w:bCs/>
          <w:iCs/>
        </w:rPr>
        <w:t>Nach Abl</w:t>
      </w:r>
      <w:r w:rsidR="00664515">
        <w:t xml:space="preserve">auf </w:t>
      </w:r>
      <w:r>
        <w:t>der</w:t>
      </w:r>
      <w:r w:rsidR="00664515">
        <w:t xml:space="preserve"> Aufbewahrungsfrist </w:t>
      </w:r>
      <w:r w:rsidR="00983FC8">
        <w:t xml:space="preserve">werden </w:t>
      </w:r>
      <w:r w:rsidR="00664515">
        <w:t xml:space="preserve">sie durch das </w:t>
      </w:r>
      <w:r w:rsidR="00664515" w:rsidRPr="00EC3BA7">
        <w:rPr>
          <w:rFonts w:eastAsia="Calibri" w:cs="Arial"/>
          <w:b/>
          <w:i/>
        </w:rPr>
        <w:t>[</w:t>
      </w:r>
      <w:r w:rsidR="005B1AFA" w:rsidRPr="00EC7C86">
        <w:rPr>
          <w:rFonts w:eastAsia="Calibri" w:cs="Arial"/>
          <w:b/>
          <w:i/>
          <w:highlight w:val="yellow"/>
        </w:rPr>
        <w:t>CC INFORMATIONSMANAGEMENT</w:t>
      </w:r>
      <w:r w:rsidR="003C26DF" w:rsidRPr="00EC7C86">
        <w:rPr>
          <w:rFonts w:eastAsia="Calibri" w:cs="Arial"/>
          <w:b/>
          <w:i/>
          <w:highlight w:val="yellow"/>
        </w:rPr>
        <w:t xml:space="preserve"> bzw. den/die Verantwortlichen autorisierte Systeme und Ablagen</w:t>
      </w:r>
      <w:r w:rsidR="00664515" w:rsidRPr="00EC3BA7">
        <w:rPr>
          <w:rFonts w:eastAsia="Calibri" w:cs="Arial"/>
          <w:b/>
          <w:i/>
        </w:rPr>
        <w:t>]</w:t>
      </w:r>
      <w:r w:rsidR="00664515">
        <w:t xml:space="preserve"> periodisch gelöscht. </w:t>
      </w:r>
    </w:p>
    <w:p w14:paraId="7A883039" w14:textId="3407E1A4" w:rsidR="00664515" w:rsidRDefault="00B4482B" w:rsidP="00FE5C50">
      <w:r>
        <w:t>Die Löschung</w:t>
      </w:r>
      <w:r w:rsidR="00922169">
        <w:t xml:space="preserve"> erfolgt </w:t>
      </w:r>
      <w:r>
        <w:t xml:space="preserve">in der Regel </w:t>
      </w:r>
      <w:r w:rsidR="00922169">
        <w:t xml:space="preserve">im Rahmen der Aussonderung. </w:t>
      </w:r>
      <w:r w:rsidR="00664515">
        <w:t xml:space="preserve">Im Falle von nicht archivwürdigen Unterlagen, die gemäss DSG besonders schützenswert sind, erfolgt diese Löschung zwingend, sobald die Unterlagen für den Zweck, für den sie erstellt worden sind, nicht mehr benötigt werden. </w:t>
      </w:r>
      <w:r w:rsidR="009F2E5C">
        <w:t>Jede Löschung wird durch ein Löschprotokoll dokumentiert.</w:t>
      </w:r>
    </w:p>
    <w:p w14:paraId="4EEF0818" w14:textId="001AD9C4" w:rsidR="00B4482B" w:rsidRDefault="00983FC8" w:rsidP="00B4482B">
      <w:pPr>
        <w:autoSpaceDE w:val="0"/>
        <w:autoSpaceDN w:val="0"/>
        <w:adjustRightInd w:val="0"/>
      </w:pPr>
      <w:r>
        <w:t>Für die</w:t>
      </w:r>
      <w:r w:rsidR="00B4482B">
        <w:t xml:space="preserve"> Löschung</w:t>
      </w:r>
      <w:r w:rsidR="00B4482B" w:rsidRPr="007C097F">
        <w:t xml:space="preserve"> nimmt das </w:t>
      </w:r>
      <w:r w:rsidR="00B4482B" w:rsidRPr="00EC3BA7">
        <w:rPr>
          <w:b/>
          <w:i/>
        </w:rPr>
        <w:t>[</w:t>
      </w:r>
      <w:r w:rsidR="00B4482B" w:rsidRPr="00EC7C86">
        <w:rPr>
          <w:b/>
          <w:i/>
          <w:highlight w:val="yellow"/>
        </w:rPr>
        <w:t>CC INFORMATIONSMANAGEMENT</w:t>
      </w:r>
      <w:r w:rsidR="00B4482B" w:rsidRPr="00EC3BA7">
        <w:rPr>
          <w:b/>
          <w:i/>
        </w:rPr>
        <w:t>]</w:t>
      </w:r>
      <w:r w:rsidR="00B4482B" w:rsidRPr="007C097F">
        <w:t xml:space="preserve"> die folgenden Arbeitsschritte vor:</w:t>
      </w:r>
    </w:p>
    <w:p w14:paraId="7FCE2792" w14:textId="6FFD5ABB" w:rsidR="00983FC8" w:rsidRDefault="00983FC8" w:rsidP="00B54914">
      <w:pPr>
        <w:pStyle w:val="Listenabsatz"/>
        <w:numPr>
          <w:ilvl w:val="0"/>
          <w:numId w:val="30"/>
        </w:numPr>
        <w:spacing w:line="360" w:lineRule="auto"/>
        <w:ind w:left="714" w:hanging="357"/>
        <w:jc w:val="both"/>
        <w:rPr>
          <w:sz w:val="20"/>
        </w:rPr>
      </w:pPr>
      <w:proofErr w:type="gramStart"/>
      <w:r w:rsidRPr="003C26DF">
        <w:rPr>
          <w:bCs/>
          <w:iCs/>
          <w:sz w:val="20"/>
          <w:szCs w:val="20"/>
        </w:rPr>
        <w:t>Zusammenstell</w:t>
      </w:r>
      <w:r w:rsidR="00497E46">
        <w:rPr>
          <w:bCs/>
          <w:iCs/>
          <w:sz w:val="20"/>
          <w:szCs w:val="20"/>
        </w:rPr>
        <w:t>en</w:t>
      </w:r>
      <w:proofErr w:type="gramEnd"/>
      <w:r w:rsidRPr="003C26DF">
        <w:rPr>
          <w:bCs/>
          <w:iCs/>
          <w:sz w:val="20"/>
          <w:szCs w:val="20"/>
        </w:rPr>
        <w:t xml:space="preserve"> der zu löschenden Dossiers</w:t>
      </w:r>
      <w:r>
        <w:rPr>
          <w:bCs/>
          <w:iCs/>
          <w:sz w:val="20"/>
          <w:szCs w:val="20"/>
        </w:rPr>
        <w:t xml:space="preserve"> und Ausfüllen des Löschprotokolls.</w:t>
      </w:r>
      <w:r w:rsidRPr="003C26DF">
        <w:rPr>
          <w:bCs/>
          <w:iCs/>
          <w:sz w:val="20"/>
          <w:szCs w:val="20"/>
        </w:rPr>
        <w:t xml:space="preserve"> </w:t>
      </w:r>
      <w:r w:rsidRPr="003C26DF">
        <w:rPr>
          <w:b/>
          <w:i/>
          <w:sz w:val="20"/>
          <w:szCs w:val="20"/>
        </w:rPr>
        <w:t>[</w:t>
      </w:r>
      <w:r w:rsidRPr="00EC7C86">
        <w:rPr>
          <w:b/>
          <w:i/>
          <w:sz w:val="20"/>
          <w:szCs w:val="20"/>
          <w:highlight w:val="yellow"/>
        </w:rPr>
        <w:t>Genehmigung durch die Direktion VE</w:t>
      </w:r>
      <w:r w:rsidRPr="003C26DF">
        <w:rPr>
          <w:b/>
          <w:i/>
          <w:sz w:val="20"/>
          <w:szCs w:val="20"/>
        </w:rPr>
        <w:t>]</w:t>
      </w:r>
      <w:r w:rsidR="004B52B9" w:rsidRPr="009B01A2">
        <w:rPr>
          <w:bCs/>
          <w:iCs/>
          <w:sz w:val="20"/>
          <w:szCs w:val="20"/>
        </w:rPr>
        <w:t>.</w:t>
      </w:r>
    </w:p>
    <w:p w14:paraId="4F2F087F" w14:textId="1D6C3C00" w:rsidR="00B4482B" w:rsidRPr="002363AD" w:rsidRDefault="00B4482B" w:rsidP="00B54914">
      <w:pPr>
        <w:pStyle w:val="Listenabsatz"/>
        <w:numPr>
          <w:ilvl w:val="0"/>
          <w:numId w:val="30"/>
        </w:numPr>
        <w:spacing w:line="360" w:lineRule="auto"/>
        <w:ind w:left="714" w:hanging="357"/>
        <w:jc w:val="both"/>
        <w:rPr>
          <w:sz w:val="20"/>
          <w:szCs w:val="20"/>
        </w:rPr>
      </w:pPr>
      <w:r w:rsidRPr="002363AD">
        <w:rPr>
          <w:sz w:val="20"/>
          <w:szCs w:val="20"/>
        </w:rPr>
        <w:t>Lösch</w:t>
      </w:r>
      <w:r w:rsidR="00497E46" w:rsidRPr="002363AD">
        <w:rPr>
          <w:sz w:val="20"/>
          <w:szCs w:val="20"/>
        </w:rPr>
        <w:t>en</w:t>
      </w:r>
      <w:r w:rsidRPr="002363AD">
        <w:rPr>
          <w:sz w:val="20"/>
          <w:szCs w:val="20"/>
        </w:rPr>
        <w:t xml:space="preserve"> </w:t>
      </w:r>
      <w:r w:rsidR="00497E46" w:rsidRPr="002363AD">
        <w:rPr>
          <w:sz w:val="20"/>
          <w:szCs w:val="20"/>
        </w:rPr>
        <w:t xml:space="preserve">der </w:t>
      </w:r>
      <w:r w:rsidRPr="002363AD">
        <w:rPr>
          <w:sz w:val="20"/>
          <w:szCs w:val="20"/>
        </w:rPr>
        <w:t>Primärdaten im System (nach dem Vier-Augenprinzip)</w:t>
      </w:r>
      <w:r w:rsidR="00497E46" w:rsidRPr="002363AD">
        <w:rPr>
          <w:sz w:val="20"/>
          <w:szCs w:val="20"/>
        </w:rPr>
        <w:t>.</w:t>
      </w:r>
      <w:r w:rsidRPr="002363AD">
        <w:rPr>
          <w:sz w:val="20"/>
          <w:szCs w:val="20"/>
        </w:rPr>
        <w:t xml:space="preserve"> Dokumentation </w:t>
      </w:r>
      <w:r w:rsidR="00497E46" w:rsidRPr="002363AD">
        <w:rPr>
          <w:sz w:val="20"/>
          <w:szCs w:val="20"/>
        </w:rPr>
        <w:t>im</w:t>
      </w:r>
      <w:r w:rsidRPr="002363AD">
        <w:rPr>
          <w:sz w:val="20"/>
          <w:szCs w:val="20"/>
        </w:rPr>
        <w:t xml:space="preserve"> Löschprotokoll. Die dazugehörigen Metadaten werden nicht gelöscht, diese dienen als </w:t>
      </w:r>
      <w:proofErr w:type="spellStart"/>
      <w:r w:rsidRPr="002363AD">
        <w:rPr>
          <w:sz w:val="20"/>
          <w:szCs w:val="20"/>
        </w:rPr>
        <w:t>Findmittel</w:t>
      </w:r>
      <w:proofErr w:type="spellEnd"/>
      <w:r w:rsidRPr="002363AD">
        <w:rPr>
          <w:sz w:val="20"/>
          <w:szCs w:val="20"/>
        </w:rPr>
        <w:t xml:space="preserve"> für die gelöschten Primärdaten</w:t>
      </w:r>
      <w:r w:rsidR="00EC4158">
        <w:rPr>
          <w:sz w:val="20"/>
          <w:szCs w:val="20"/>
        </w:rPr>
        <w:t>.</w:t>
      </w:r>
      <w:r w:rsidR="00BE0440" w:rsidRPr="002363AD">
        <w:rPr>
          <w:sz w:val="20"/>
          <w:szCs w:val="20"/>
        </w:rPr>
        <w:t xml:space="preserve"> </w:t>
      </w:r>
      <w:r w:rsidR="00EC4158">
        <w:rPr>
          <w:sz w:val="20"/>
          <w:szCs w:val="20"/>
        </w:rPr>
        <w:t>B</w:t>
      </w:r>
      <w:r w:rsidR="00EC4158" w:rsidRPr="002363AD">
        <w:rPr>
          <w:sz w:val="20"/>
          <w:szCs w:val="20"/>
        </w:rPr>
        <w:t xml:space="preserve">ei </w:t>
      </w:r>
      <w:r w:rsidRPr="002363AD">
        <w:rPr>
          <w:sz w:val="20"/>
          <w:szCs w:val="20"/>
        </w:rPr>
        <w:t>datenschutzrelevanten Unterlagen: Löschung von Primär- und Metadaten gemäss den Vorgaben DSG.</w:t>
      </w:r>
    </w:p>
    <w:p w14:paraId="79976088" w14:textId="5C468638" w:rsidR="00B4482B" w:rsidRPr="003C26DF" w:rsidRDefault="005B1A82" w:rsidP="00B54914">
      <w:pPr>
        <w:pStyle w:val="Listenabsatz"/>
        <w:numPr>
          <w:ilvl w:val="0"/>
          <w:numId w:val="30"/>
        </w:numPr>
        <w:ind w:left="714" w:hanging="357"/>
        <w:rPr>
          <w:sz w:val="20"/>
          <w:szCs w:val="20"/>
        </w:rPr>
      </w:pPr>
      <w:r>
        <w:rPr>
          <w:sz w:val="20"/>
          <w:szCs w:val="20"/>
        </w:rPr>
        <w:t>Allfällige p</w:t>
      </w:r>
      <w:r w:rsidR="00B4482B" w:rsidRPr="003C26DF">
        <w:rPr>
          <w:sz w:val="20"/>
          <w:szCs w:val="20"/>
        </w:rPr>
        <w:t>hysisch vorhandene Unterlagen kontrolliert vernichte</w:t>
      </w:r>
      <w:r>
        <w:rPr>
          <w:sz w:val="20"/>
          <w:szCs w:val="20"/>
        </w:rPr>
        <w:t>n</w:t>
      </w:r>
      <w:r w:rsidR="00497E46">
        <w:rPr>
          <w:sz w:val="20"/>
          <w:szCs w:val="20"/>
        </w:rPr>
        <w:t>, Dokumentation im Löschprotokoll</w:t>
      </w:r>
      <w:r w:rsidR="00EC4158">
        <w:rPr>
          <w:sz w:val="20"/>
          <w:szCs w:val="20"/>
        </w:rPr>
        <w:t>.</w:t>
      </w:r>
      <w:r w:rsidR="00EC4158">
        <w:rPr>
          <w:rStyle w:val="Funotenzeichen"/>
          <w:sz w:val="20"/>
          <w:szCs w:val="20"/>
        </w:rPr>
        <w:footnoteReference w:id="41"/>
      </w:r>
      <w:r w:rsidR="00B4482B" w:rsidRPr="003C26DF">
        <w:rPr>
          <w:sz w:val="20"/>
          <w:szCs w:val="20"/>
        </w:rPr>
        <w:t xml:space="preserve"> </w:t>
      </w:r>
    </w:p>
    <w:p w14:paraId="0CF162B6" w14:textId="51AE4225" w:rsidR="005B1A82" w:rsidRPr="005D2FE6" w:rsidRDefault="00B4482B" w:rsidP="00B54914">
      <w:pPr>
        <w:pStyle w:val="Listenabsatz"/>
        <w:numPr>
          <w:ilvl w:val="0"/>
          <w:numId w:val="30"/>
        </w:numPr>
        <w:spacing w:line="360" w:lineRule="auto"/>
        <w:ind w:left="714" w:hanging="357"/>
        <w:jc w:val="both"/>
      </w:pPr>
      <w:r>
        <w:rPr>
          <w:sz w:val="20"/>
        </w:rPr>
        <w:t>Lösch</w:t>
      </w:r>
      <w:r w:rsidRPr="001B4988">
        <w:rPr>
          <w:sz w:val="20"/>
        </w:rPr>
        <w:t xml:space="preserve">protokoll </w:t>
      </w:r>
      <w:r w:rsidR="00497E46">
        <w:rPr>
          <w:sz w:val="20"/>
        </w:rPr>
        <w:t>unterzeichnen</w:t>
      </w:r>
      <w:r w:rsidR="00BE0440">
        <w:rPr>
          <w:sz w:val="20"/>
        </w:rPr>
        <w:t>,</w:t>
      </w:r>
      <w:r w:rsidR="00EC4158">
        <w:rPr>
          <w:sz w:val="20"/>
        </w:rPr>
        <w:t xml:space="preserve"> </w:t>
      </w:r>
      <w:r w:rsidR="009F2E5C">
        <w:rPr>
          <w:sz w:val="20"/>
        </w:rPr>
        <w:t xml:space="preserve">im GEVER-System </w:t>
      </w:r>
      <w:r>
        <w:rPr>
          <w:sz w:val="20"/>
        </w:rPr>
        <w:t>registrieren</w:t>
      </w:r>
      <w:r w:rsidR="00BE0440">
        <w:rPr>
          <w:sz w:val="20"/>
        </w:rPr>
        <w:t xml:space="preserve"> und dem</w:t>
      </w:r>
      <w:r w:rsidR="00EC7C86">
        <w:rPr>
          <w:sz w:val="20"/>
        </w:rPr>
        <w:t xml:space="preserve"> </w:t>
      </w:r>
      <w:r w:rsidRPr="001B4988">
        <w:rPr>
          <w:sz w:val="20"/>
        </w:rPr>
        <w:t xml:space="preserve">BAR </w:t>
      </w:r>
      <w:r w:rsidR="00497E46">
        <w:rPr>
          <w:sz w:val="20"/>
        </w:rPr>
        <w:t xml:space="preserve">zur Kenntnis </w:t>
      </w:r>
      <w:r w:rsidRPr="001B4988">
        <w:rPr>
          <w:sz w:val="20"/>
        </w:rPr>
        <w:t>zustellen</w:t>
      </w:r>
      <w:r w:rsidR="00BE0440">
        <w:rPr>
          <w:sz w:val="20"/>
        </w:rPr>
        <w:t xml:space="preserve"> (an </w:t>
      </w:r>
      <w:hyperlink r:id="rId15" w:history="1">
        <w:r w:rsidR="002363AD" w:rsidRPr="00856E14">
          <w:rPr>
            <w:rStyle w:val="Hyperlink"/>
            <w:sz w:val="20"/>
          </w:rPr>
          <w:t>anbieten.abliefern@bar.admin.ch</w:t>
        </w:r>
      </w:hyperlink>
      <w:r w:rsidR="00BE0440">
        <w:rPr>
          <w:sz w:val="20"/>
        </w:rPr>
        <w:t>)</w:t>
      </w:r>
      <w:r>
        <w:rPr>
          <w:sz w:val="20"/>
        </w:rPr>
        <w:t>.</w:t>
      </w:r>
      <w:r w:rsidRPr="001B4988">
        <w:rPr>
          <w:sz w:val="20"/>
        </w:rPr>
        <w:t xml:space="preserve"> </w:t>
      </w:r>
    </w:p>
    <w:p w14:paraId="202B4734" w14:textId="5C257CB9" w:rsidR="00664515" w:rsidRDefault="00664515" w:rsidP="003C26DF">
      <w:pPr>
        <w:ind w:left="360"/>
      </w:pPr>
      <w:r>
        <w:t xml:space="preserve">Das </w:t>
      </w:r>
      <w:r w:rsidR="005B1A82">
        <w:t>Löschp</w:t>
      </w:r>
      <w:r>
        <w:t>rotokoll</w:t>
      </w:r>
      <w:r w:rsidR="009B01A2">
        <w:rPr>
          <w:rStyle w:val="Funotenzeichen"/>
        </w:rPr>
        <w:footnoteReference w:id="42"/>
      </w:r>
      <w:r>
        <w:t xml:space="preserve"> enthält</w:t>
      </w:r>
      <w:r w:rsidR="00905D93">
        <w:t xml:space="preserve"> auf Stufe Rubrik oder auf der betreffenden tieferen Stufe im Mindesten </w:t>
      </w:r>
      <w:r>
        <w:t>folgende Informationen:</w:t>
      </w:r>
      <w:r w:rsidR="00EC4158" w:rsidRPr="00EC4158">
        <w:rPr>
          <w:rStyle w:val="Funotenzeichen"/>
        </w:rPr>
        <w:t xml:space="preserve"> </w:t>
      </w:r>
    </w:p>
    <w:p w14:paraId="375766E4" w14:textId="6466F7C0" w:rsidR="00664515" w:rsidRDefault="00664515" w:rsidP="00FE5C50">
      <w:pPr>
        <w:pStyle w:val="Listenabsatz"/>
        <w:numPr>
          <w:ilvl w:val="0"/>
          <w:numId w:val="30"/>
        </w:numPr>
        <w:spacing w:before="240" w:line="360" w:lineRule="auto"/>
        <w:jc w:val="both"/>
        <w:rPr>
          <w:sz w:val="20"/>
        </w:rPr>
      </w:pPr>
      <w:r>
        <w:rPr>
          <w:sz w:val="20"/>
        </w:rPr>
        <w:t>Datum</w:t>
      </w:r>
      <w:r w:rsidR="00905D93">
        <w:rPr>
          <w:sz w:val="20"/>
        </w:rPr>
        <w:t xml:space="preserve"> und Uhrzeit</w:t>
      </w:r>
      <w:r>
        <w:rPr>
          <w:sz w:val="20"/>
        </w:rPr>
        <w:t xml:space="preserve"> der Löschung</w:t>
      </w:r>
      <w:r w:rsidR="009B01A2">
        <w:rPr>
          <w:sz w:val="20"/>
        </w:rPr>
        <w:t>;</w:t>
      </w:r>
    </w:p>
    <w:p w14:paraId="2F12F9DE" w14:textId="5D3B7171" w:rsidR="00664515" w:rsidRDefault="00905D93" w:rsidP="00FE5C50">
      <w:pPr>
        <w:pStyle w:val="Listenabsatz"/>
        <w:numPr>
          <w:ilvl w:val="0"/>
          <w:numId w:val="30"/>
        </w:numPr>
        <w:spacing w:before="120" w:line="360" w:lineRule="auto"/>
        <w:jc w:val="both"/>
        <w:rPr>
          <w:sz w:val="20"/>
        </w:rPr>
      </w:pPr>
      <w:r>
        <w:rPr>
          <w:sz w:val="20"/>
        </w:rPr>
        <w:lastRenderedPageBreak/>
        <w:t>Verantwortliche und d</w:t>
      </w:r>
      <w:r w:rsidR="00664515">
        <w:rPr>
          <w:sz w:val="20"/>
        </w:rPr>
        <w:t>urchführende Person</w:t>
      </w:r>
      <w:r>
        <w:rPr>
          <w:sz w:val="20"/>
        </w:rPr>
        <w:t>(en)/Benutzer (inkl. Rollen/Funktionen)</w:t>
      </w:r>
      <w:r w:rsidR="009B01A2">
        <w:rPr>
          <w:sz w:val="20"/>
        </w:rPr>
        <w:t>;</w:t>
      </w:r>
    </w:p>
    <w:p w14:paraId="0608869B" w14:textId="4C7BDD15" w:rsidR="00664515" w:rsidRDefault="00664515" w:rsidP="00FE5C50">
      <w:pPr>
        <w:pStyle w:val="Listenabsatz"/>
        <w:numPr>
          <w:ilvl w:val="0"/>
          <w:numId w:val="30"/>
        </w:numPr>
        <w:spacing w:before="120" w:line="360" w:lineRule="auto"/>
        <w:jc w:val="both"/>
        <w:rPr>
          <w:sz w:val="20"/>
        </w:rPr>
      </w:pPr>
      <w:r>
        <w:rPr>
          <w:sz w:val="20"/>
        </w:rPr>
        <w:t xml:space="preserve">Anzahl </w:t>
      </w:r>
      <w:r w:rsidR="00905D93">
        <w:rPr>
          <w:sz w:val="20"/>
        </w:rPr>
        <w:t>gelöschter</w:t>
      </w:r>
      <w:r w:rsidR="009E19AC">
        <w:rPr>
          <w:sz w:val="20"/>
        </w:rPr>
        <w:t xml:space="preserve"> </w:t>
      </w:r>
      <w:r>
        <w:rPr>
          <w:sz w:val="20"/>
        </w:rPr>
        <w:t>Dossiers</w:t>
      </w:r>
      <w:r w:rsidR="00905D93">
        <w:rPr>
          <w:sz w:val="20"/>
        </w:rPr>
        <w:t>/Datensätze</w:t>
      </w:r>
      <w:r w:rsidR="009B01A2">
        <w:rPr>
          <w:sz w:val="20"/>
        </w:rPr>
        <w:t>;</w:t>
      </w:r>
    </w:p>
    <w:p w14:paraId="10208A54" w14:textId="0865801B" w:rsidR="00664515" w:rsidRDefault="00664515" w:rsidP="00FE5C50">
      <w:pPr>
        <w:pStyle w:val="Listenabsatz"/>
        <w:numPr>
          <w:ilvl w:val="0"/>
          <w:numId w:val="30"/>
        </w:numPr>
        <w:spacing w:before="120" w:line="360" w:lineRule="auto"/>
        <w:jc w:val="both"/>
        <w:rPr>
          <w:sz w:val="20"/>
        </w:rPr>
      </w:pPr>
      <w:r>
        <w:rPr>
          <w:sz w:val="20"/>
        </w:rPr>
        <w:t xml:space="preserve">Aktenzeichen und Name Ordnungsposition (gemäss </w:t>
      </w:r>
      <w:proofErr w:type="spellStart"/>
      <w:r>
        <w:rPr>
          <w:sz w:val="20"/>
        </w:rPr>
        <w:t>Registraturplan</w:t>
      </w:r>
      <w:proofErr w:type="spellEnd"/>
      <w:r>
        <w:rPr>
          <w:sz w:val="20"/>
        </w:rPr>
        <w:t>/</w:t>
      </w:r>
      <w:r w:rsidR="000B5811">
        <w:rPr>
          <w:sz w:val="20"/>
        </w:rPr>
        <w:t>OS</w:t>
      </w:r>
      <w:r w:rsidR="000B5811" w:rsidRPr="005D2FE6">
        <w:rPr>
          <w:sz w:val="20"/>
          <w:szCs w:val="20"/>
        </w:rPr>
        <w:t xml:space="preserve"> </w:t>
      </w:r>
      <w:r w:rsidR="004C5723" w:rsidRPr="003C26DF">
        <w:rPr>
          <w:b/>
          <w:i/>
          <w:sz w:val="20"/>
          <w:szCs w:val="20"/>
        </w:rPr>
        <w:t>[</w:t>
      </w:r>
      <w:r w:rsidR="00D073DA">
        <w:rPr>
          <w:b/>
          <w:i/>
          <w:sz w:val="20"/>
          <w:szCs w:val="20"/>
          <w:highlight w:val="yellow"/>
        </w:rPr>
        <w:t>VE</w:t>
      </w:r>
      <w:r w:rsidR="004C5723" w:rsidRPr="003C26DF">
        <w:rPr>
          <w:b/>
          <w:i/>
          <w:sz w:val="20"/>
          <w:szCs w:val="20"/>
        </w:rPr>
        <w:t>]</w:t>
      </w:r>
      <w:r w:rsidRPr="00626815">
        <w:rPr>
          <w:sz w:val="20"/>
          <w:szCs w:val="20"/>
        </w:rPr>
        <w:t>)</w:t>
      </w:r>
      <w:r w:rsidR="00905D93" w:rsidRPr="005D2FE6">
        <w:rPr>
          <w:sz w:val="20"/>
          <w:szCs w:val="20"/>
        </w:rPr>
        <w:t xml:space="preserve"> </w:t>
      </w:r>
      <w:r w:rsidR="00905D93">
        <w:rPr>
          <w:sz w:val="20"/>
        </w:rPr>
        <w:t>sowie Titel und Entstehungszeitraum jener Dossiers, deren Daten gelöscht wurden</w:t>
      </w:r>
      <w:r w:rsidR="009B01A2">
        <w:rPr>
          <w:sz w:val="20"/>
        </w:rPr>
        <w:t>;</w:t>
      </w:r>
    </w:p>
    <w:p w14:paraId="55544035" w14:textId="4F38EFE5" w:rsidR="00B4482B" w:rsidRPr="003C26DF" w:rsidRDefault="00664515" w:rsidP="00626815">
      <w:pPr>
        <w:pStyle w:val="Listenabsatz"/>
        <w:numPr>
          <w:ilvl w:val="0"/>
          <w:numId w:val="30"/>
        </w:numPr>
        <w:spacing w:before="120" w:line="360" w:lineRule="auto"/>
        <w:jc w:val="both"/>
        <w:rPr>
          <w:sz w:val="20"/>
        </w:rPr>
      </w:pPr>
      <w:r>
        <w:rPr>
          <w:sz w:val="20"/>
        </w:rPr>
        <w:t>Allenfalls ein</w:t>
      </w:r>
      <w:r w:rsidR="00905D93">
        <w:rPr>
          <w:sz w:val="20"/>
        </w:rPr>
        <w:t>en</w:t>
      </w:r>
      <w:r>
        <w:rPr>
          <w:sz w:val="20"/>
        </w:rPr>
        <w:t xml:space="preserve"> inhaltliche</w:t>
      </w:r>
      <w:r w:rsidR="00905D93">
        <w:rPr>
          <w:sz w:val="20"/>
        </w:rPr>
        <w:t>n</w:t>
      </w:r>
      <w:r>
        <w:rPr>
          <w:sz w:val="20"/>
        </w:rPr>
        <w:t xml:space="preserve"> Hinweis </w:t>
      </w:r>
      <w:r w:rsidR="002E4870">
        <w:rPr>
          <w:sz w:val="20"/>
        </w:rPr>
        <w:t>zu den</w:t>
      </w:r>
      <w:r>
        <w:rPr>
          <w:sz w:val="20"/>
        </w:rPr>
        <w:t xml:space="preserve"> Dossiers</w:t>
      </w:r>
      <w:r w:rsidR="00905D93">
        <w:rPr>
          <w:sz w:val="20"/>
        </w:rPr>
        <w:t>/Datensätzen</w:t>
      </w:r>
      <w:r>
        <w:rPr>
          <w:sz w:val="20"/>
        </w:rPr>
        <w:t xml:space="preserve">, welche </w:t>
      </w:r>
      <w:r w:rsidR="00905D93">
        <w:rPr>
          <w:sz w:val="20"/>
        </w:rPr>
        <w:t>gelöscht</w:t>
      </w:r>
      <w:r w:rsidR="009E19AC">
        <w:rPr>
          <w:sz w:val="20"/>
        </w:rPr>
        <w:t xml:space="preserve"> </w:t>
      </w:r>
      <w:r>
        <w:rPr>
          <w:sz w:val="20"/>
        </w:rPr>
        <w:t>wurden</w:t>
      </w:r>
      <w:r w:rsidR="00EC4158">
        <w:rPr>
          <w:sz w:val="20"/>
        </w:rPr>
        <w:t>.</w:t>
      </w:r>
    </w:p>
    <w:p w14:paraId="5C52E22A" w14:textId="70D941A2" w:rsidR="00664515" w:rsidRPr="007C097F" w:rsidRDefault="00664515" w:rsidP="003C26DF">
      <w:pPr>
        <w:pStyle w:val="Untertitel"/>
      </w:pPr>
      <w:r w:rsidRPr="00FC2BCB">
        <w:t>A</w:t>
      </w:r>
      <w:r>
        <w:t xml:space="preserve">blieferung ans </w:t>
      </w:r>
      <w:r w:rsidR="0092124F">
        <w:t xml:space="preserve">BAR </w:t>
      </w:r>
      <w:r>
        <w:t>zur Archivierung</w:t>
      </w:r>
      <w:r w:rsidR="003E5CC3">
        <w:t xml:space="preserve"> </w:t>
      </w:r>
    </w:p>
    <w:p w14:paraId="72BB4F47" w14:textId="64011DD1" w:rsidR="00664515" w:rsidRPr="007C097F" w:rsidRDefault="00664515" w:rsidP="00FE5C50">
      <w:r w:rsidRPr="007C097F">
        <w:t xml:space="preserve">Archivwürdig bewertete digitale Dossiers müssen dem BAR </w:t>
      </w:r>
      <w:r w:rsidR="00EA7C75">
        <w:t xml:space="preserve">nach Ablauf der Aussonderungsfrist </w:t>
      </w:r>
      <w:r w:rsidR="007F62C4">
        <w:t>zur</w:t>
      </w:r>
      <w:r w:rsidR="006150C7">
        <w:t xml:space="preserve"> </w:t>
      </w:r>
      <w:r w:rsidRPr="007C097F">
        <w:t>Archivierung abgeliefert werden.</w:t>
      </w:r>
      <w:r w:rsidR="00621D60">
        <w:rPr>
          <w:rStyle w:val="Funotenzeichen"/>
        </w:rPr>
        <w:footnoteReference w:id="43"/>
      </w:r>
      <w:r w:rsidRPr="007C097F">
        <w:t xml:space="preserve"> Dabei nimmt das </w:t>
      </w:r>
      <w:r w:rsidRPr="00EC7C86">
        <w:rPr>
          <w:b/>
          <w:i/>
          <w:highlight w:val="yellow"/>
        </w:rPr>
        <w:t>[</w:t>
      </w:r>
      <w:r w:rsidR="005B1AFA" w:rsidRPr="00EC7C86">
        <w:rPr>
          <w:b/>
          <w:i/>
          <w:highlight w:val="yellow"/>
        </w:rPr>
        <w:t>CC INFORMATIONSMANAGEMENT</w:t>
      </w:r>
      <w:r w:rsidRPr="00EC3BA7">
        <w:rPr>
          <w:b/>
          <w:i/>
        </w:rPr>
        <w:t>]</w:t>
      </w:r>
      <w:r w:rsidRPr="007C097F">
        <w:t xml:space="preserve"> die folgenden Arbeitsschritte vor:</w:t>
      </w:r>
    </w:p>
    <w:p w14:paraId="16DD57D3" w14:textId="77777777" w:rsidR="0064488D" w:rsidRPr="00606A8E" w:rsidRDefault="0064488D" w:rsidP="00FE5C50">
      <w:pPr>
        <w:pStyle w:val="Listenabsatz"/>
        <w:numPr>
          <w:ilvl w:val="0"/>
          <w:numId w:val="30"/>
        </w:numPr>
        <w:spacing w:before="240" w:line="360" w:lineRule="auto"/>
        <w:jc w:val="both"/>
        <w:rPr>
          <w:sz w:val="20"/>
          <w:szCs w:val="20"/>
        </w:rPr>
      </w:pPr>
      <w:r w:rsidRPr="00606A8E">
        <w:rPr>
          <w:sz w:val="20"/>
          <w:szCs w:val="20"/>
        </w:rPr>
        <w:t xml:space="preserve">Ablieferung </w:t>
      </w:r>
      <w:r w:rsidR="00606A8E" w:rsidRPr="00606A8E">
        <w:rPr>
          <w:sz w:val="20"/>
          <w:szCs w:val="20"/>
        </w:rPr>
        <w:t xml:space="preserve">beim BAR </w:t>
      </w:r>
      <w:r w:rsidRPr="00606A8E">
        <w:rPr>
          <w:sz w:val="20"/>
          <w:szCs w:val="20"/>
        </w:rPr>
        <w:t>anmelden</w:t>
      </w:r>
      <w:r w:rsidR="00606A8E" w:rsidRPr="00606A8E">
        <w:rPr>
          <w:sz w:val="20"/>
          <w:szCs w:val="20"/>
        </w:rPr>
        <w:t xml:space="preserve"> über </w:t>
      </w:r>
      <w:hyperlink r:id="rId16" w:history="1">
        <w:r w:rsidR="00606A8E" w:rsidRPr="00606A8E">
          <w:rPr>
            <w:rStyle w:val="Hyperlink"/>
            <w:sz w:val="20"/>
            <w:szCs w:val="20"/>
          </w:rPr>
          <w:t>anbieten.abliefern@bar.admin.ch</w:t>
        </w:r>
      </w:hyperlink>
      <w:r w:rsidR="00606A8E" w:rsidRPr="00606A8E">
        <w:rPr>
          <w:sz w:val="20"/>
          <w:szCs w:val="20"/>
        </w:rPr>
        <w:t xml:space="preserve"> (mit Angaben zum Zeitraum, den betroffenen Rubriken sowie dem ungefähren Umfang der abzuliefernden Unterlagen/Daten)</w:t>
      </w:r>
      <w:r w:rsidR="00606A8E">
        <w:rPr>
          <w:sz w:val="20"/>
          <w:szCs w:val="20"/>
        </w:rPr>
        <w:t>.</w:t>
      </w:r>
    </w:p>
    <w:p w14:paraId="447EE509" w14:textId="72E14506" w:rsidR="00664515" w:rsidRPr="007C097F" w:rsidRDefault="00664515" w:rsidP="00FE5C50">
      <w:pPr>
        <w:pStyle w:val="Listenabsatz"/>
        <w:numPr>
          <w:ilvl w:val="0"/>
          <w:numId w:val="30"/>
        </w:numPr>
        <w:spacing w:before="240" w:line="360" w:lineRule="auto"/>
        <w:jc w:val="both"/>
        <w:rPr>
          <w:sz w:val="20"/>
        </w:rPr>
      </w:pPr>
      <w:r w:rsidRPr="007C097F">
        <w:rPr>
          <w:sz w:val="20"/>
        </w:rPr>
        <w:t>Erstellung eines SIP (Submission Information Package) gemäss den Vorgaben BAR</w:t>
      </w:r>
      <w:r w:rsidR="009F2E5C">
        <w:rPr>
          <w:sz w:val="20"/>
        </w:rPr>
        <w:t>.</w:t>
      </w:r>
      <w:r w:rsidRPr="001D5897">
        <w:rPr>
          <w:rStyle w:val="Funotenzeichen"/>
          <w:rFonts w:eastAsia="Times New Roman" w:cs="Times New Roman"/>
          <w:sz w:val="20"/>
          <w:szCs w:val="20"/>
          <w:lang w:eastAsia="de-CH"/>
        </w:rPr>
        <w:footnoteReference w:id="44"/>
      </w:r>
      <w:r w:rsidRPr="007C097F">
        <w:rPr>
          <w:sz w:val="20"/>
        </w:rPr>
        <w:t xml:space="preserve"> Bei </w:t>
      </w:r>
      <w:r w:rsidR="009F2E5C">
        <w:rPr>
          <w:sz w:val="20"/>
        </w:rPr>
        <w:t>Dossiers</w:t>
      </w:r>
      <w:r w:rsidR="009F2E5C" w:rsidRPr="007C097F">
        <w:rPr>
          <w:sz w:val="20"/>
        </w:rPr>
        <w:t xml:space="preserve"> </w:t>
      </w:r>
      <w:r w:rsidRPr="007C097F">
        <w:rPr>
          <w:sz w:val="20"/>
        </w:rPr>
        <w:t xml:space="preserve">aus </w:t>
      </w:r>
      <w:r w:rsidR="00F57C4C" w:rsidRPr="007C097F">
        <w:rPr>
          <w:sz w:val="20"/>
        </w:rPr>
        <w:t>de</w:t>
      </w:r>
      <w:r w:rsidR="00F57C4C">
        <w:rPr>
          <w:sz w:val="20"/>
        </w:rPr>
        <w:t>m</w:t>
      </w:r>
      <w:r w:rsidR="00F57C4C" w:rsidRPr="007C097F">
        <w:rPr>
          <w:sz w:val="20"/>
        </w:rPr>
        <w:t xml:space="preserve"> </w:t>
      </w:r>
      <w:r w:rsidRPr="007C097F">
        <w:rPr>
          <w:sz w:val="20"/>
        </w:rPr>
        <w:t>GEVER-</w:t>
      </w:r>
      <w:r w:rsidR="00F57C4C">
        <w:rPr>
          <w:sz w:val="20"/>
        </w:rPr>
        <w:t>System</w:t>
      </w:r>
      <w:r w:rsidR="00F57C4C" w:rsidRPr="007C097F">
        <w:rPr>
          <w:sz w:val="20"/>
        </w:rPr>
        <w:t xml:space="preserve"> </w:t>
      </w:r>
      <w:r w:rsidRPr="007C097F">
        <w:rPr>
          <w:sz w:val="20"/>
        </w:rPr>
        <w:t xml:space="preserve">kann das SIP automatisch über die Ablieferungsschnittstelle BAR erstellt werden. Bei </w:t>
      </w:r>
      <w:r w:rsidR="009F2E5C">
        <w:rPr>
          <w:sz w:val="20"/>
        </w:rPr>
        <w:t>Dossiers</w:t>
      </w:r>
      <w:r w:rsidRPr="007C097F">
        <w:rPr>
          <w:sz w:val="20"/>
        </w:rPr>
        <w:t xml:space="preserve"> </w:t>
      </w:r>
      <w:r w:rsidR="00EA14BE">
        <w:rPr>
          <w:sz w:val="20"/>
        </w:rPr>
        <w:t xml:space="preserve">aus </w:t>
      </w:r>
      <w:r w:rsidR="009F2E5C">
        <w:rPr>
          <w:sz w:val="20"/>
        </w:rPr>
        <w:t xml:space="preserve">Systemen und Ablagen </w:t>
      </w:r>
      <w:r w:rsidRPr="00626815">
        <w:rPr>
          <w:sz w:val="20"/>
          <w:szCs w:val="20"/>
        </w:rPr>
        <w:t>ausserhal</w:t>
      </w:r>
      <w:r w:rsidR="00C35E83" w:rsidRPr="005D2FE6">
        <w:rPr>
          <w:sz w:val="20"/>
          <w:szCs w:val="20"/>
        </w:rPr>
        <w:t xml:space="preserve">b </w:t>
      </w:r>
      <w:r w:rsidR="009F2E5C" w:rsidRPr="003C3C99">
        <w:rPr>
          <w:sz w:val="20"/>
          <w:szCs w:val="20"/>
        </w:rPr>
        <w:t>des</w:t>
      </w:r>
      <w:r w:rsidR="00C35E83" w:rsidRPr="000F20CA">
        <w:rPr>
          <w:sz w:val="20"/>
          <w:szCs w:val="20"/>
        </w:rPr>
        <w:t xml:space="preserve"> GEVER</w:t>
      </w:r>
      <w:r w:rsidR="009F2E5C" w:rsidRPr="000F20CA">
        <w:rPr>
          <w:sz w:val="20"/>
          <w:szCs w:val="20"/>
        </w:rPr>
        <w:t>-Systems</w:t>
      </w:r>
      <w:r w:rsidR="00C35E83" w:rsidRPr="000F20CA">
        <w:rPr>
          <w:sz w:val="20"/>
          <w:szCs w:val="20"/>
        </w:rPr>
        <w:t xml:space="preserve"> </w:t>
      </w:r>
      <w:r w:rsidR="00621D60" w:rsidRPr="003C26DF">
        <w:rPr>
          <w:sz w:val="20"/>
          <w:szCs w:val="20"/>
        </w:rPr>
        <w:t>erfolgt das Vorgehen nach Absprache mit dem BAR</w:t>
      </w:r>
      <w:r w:rsidRPr="00626815">
        <w:rPr>
          <w:sz w:val="20"/>
          <w:szCs w:val="20"/>
        </w:rPr>
        <w:t>.</w:t>
      </w:r>
      <w:r w:rsidR="00C35E83" w:rsidRPr="005D2FE6">
        <w:rPr>
          <w:sz w:val="20"/>
          <w:szCs w:val="20"/>
        </w:rPr>
        <w:t xml:space="preserve"> </w:t>
      </w:r>
    </w:p>
    <w:p w14:paraId="53256AA0" w14:textId="7B04A66C" w:rsidR="00664515" w:rsidRPr="007C097F" w:rsidRDefault="00664515" w:rsidP="00FE5C50">
      <w:pPr>
        <w:pStyle w:val="Listenabsatz"/>
        <w:numPr>
          <w:ilvl w:val="0"/>
          <w:numId w:val="30"/>
        </w:numPr>
        <w:spacing w:before="240" w:line="360" w:lineRule="auto"/>
        <w:jc w:val="both"/>
        <w:rPr>
          <w:sz w:val="20"/>
        </w:rPr>
      </w:pPr>
      <w:r w:rsidRPr="007C097F">
        <w:rPr>
          <w:sz w:val="20"/>
        </w:rPr>
        <w:t>Übermittlung der SIP an das BAR</w:t>
      </w:r>
      <w:r w:rsidR="009215DF">
        <w:rPr>
          <w:sz w:val="20"/>
        </w:rPr>
        <w:t>.</w:t>
      </w:r>
    </w:p>
    <w:p w14:paraId="5D786C97" w14:textId="56580B84" w:rsidR="00664515" w:rsidRDefault="00664515" w:rsidP="00FE5C50">
      <w:pPr>
        <w:autoSpaceDE w:val="0"/>
        <w:autoSpaceDN w:val="0"/>
        <w:adjustRightInd w:val="0"/>
      </w:pPr>
      <w:r>
        <w:t>Das BAR bestätigt den Erhalt des SIP</w:t>
      </w:r>
      <w:r w:rsidR="00BE0440">
        <w:t>,</w:t>
      </w:r>
      <w:r w:rsidR="00EC4158">
        <w:t xml:space="preserve"> </w:t>
      </w:r>
      <w:r>
        <w:t>prüft dessen Qualität</w:t>
      </w:r>
      <w:r w:rsidR="00BE0440">
        <w:t xml:space="preserve"> und archiviert die Daten</w:t>
      </w:r>
      <w:r>
        <w:t xml:space="preserve">. Anschliessend erhält das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w:t>
      </w:r>
      <w:r w:rsidRPr="00664515">
        <w:rPr>
          <w:rFonts w:eastAsia="Calibri" w:cs="Arial"/>
        </w:rPr>
        <w:t xml:space="preserve"> </w:t>
      </w:r>
      <w:r>
        <w:t xml:space="preserve">vom BAR eine Archivierungsbestätigung. Nun nimmt das </w:t>
      </w:r>
      <w:r w:rsidRPr="00EC3BA7">
        <w:rPr>
          <w:rFonts w:eastAsia="Calibri" w:cs="Arial"/>
          <w:b/>
          <w:i/>
        </w:rPr>
        <w:t>[</w:t>
      </w:r>
      <w:r w:rsidR="005B1AFA" w:rsidRPr="00EC7C86">
        <w:rPr>
          <w:rFonts w:eastAsia="Calibri" w:cs="Arial"/>
          <w:b/>
          <w:i/>
          <w:highlight w:val="yellow"/>
        </w:rPr>
        <w:t>CC INFORMATIONSMANAGEMENT</w:t>
      </w:r>
      <w:r w:rsidRPr="00EC3BA7">
        <w:rPr>
          <w:rFonts w:eastAsia="Calibri" w:cs="Arial"/>
          <w:b/>
          <w:i/>
        </w:rPr>
        <w:t xml:space="preserve">] </w:t>
      </w:r>
      <w:r w:rsidRPr="00664515">
        <w:rPr>
          <w:rFonts w:eastAsia="Calibri" w:cs="Arial"/>
        </w:rPr>
        <w:t>die folgenden Schritte vor:</w:t>
      </w:r>
    </w:p>
    <w:p w14:paraId="6FEACF58" w14:textId="1326EF84" w:rsidR="00664515" w:rsidRPr="007C097F" w:rsidRDefault="00664515" w:rsidP="00FE5C50">
      <w:pPr>
        <w:pStyle w:val="Listenabsatz"/>
        <w:numPr>
          <w:ilvl w:val="0"/>
          <w:numId w:val="30"/>
        </w:numPr>
        <w:spacing w:before="240" w:line="360" w:lineRule="auto"/>
        <w:jc w:val="both"/>
        <w:rPr>
          <w:sz w:val="20"/>
        </w:rPr>
      </w:pPr>
      <w:r w:rsidRPr="007C097F">
        <w:rPr>
          <w:sz w:val="20"/>
        </w:rPr>
        <w:t xml:space="preserve">Prüfung </w:t>
      </w:r>
      <w:r w:rsidR="003E5CC3">
        <w:rPr>
          <w:sz w:val="20"/>
        </w:rPr>
        <w:t>der</w:t>
      </w:r>
      <w:r w:rsidR="003E5CC3" w:rsidRPr="007C097F">
        <w:rPr>
          <w:sz w:val="20"/>
        </w:rPr>
        <w:t xml:space="preserve"> </w:t>
      </w:r>
      <w:r w:rsidRPr="007C097F">
        <w:rPr>
          <w:sz w:val="20"/>
        </w:rPr>
        <w:t xml:space="preserve">Bestätigung BAR </w:t>
      </w:r>
      <w:r w:rsidR="003E5CC3">
        <w:rPr>
          <w:sz w:val="20"/>
        </w:rPr>
        <w:t>(Ablieferungsverzeichnis)</w:t>
      </w:r>
      <w:r w:rsidR="003F2505">
        <w:rPr>
          <w:sz w:val="20"/>
        </w:rPr>
        <w:t>.</w:t>
      </w:r>
    </w:p>
    <w:p w14:paraId="7F4B7EBB" w14:textId="620839EE" w:rsidR="003E5CC3" w:rsidRPr="003B7BB0" w:rsidRDefault="00664515" w:rsidP="00BE0440">
      <w:pPr>
        <w:pStyle w:val="Listenabsatz"/>
        <w:numPr>
          <w:ilvl w:val="0"/>
          <w:numId w:val="30"/>
        </w:numPr>
        <w:spacing w:before="240" w:line="360" w:lineRule="auto"/>
        <w:jc w:val="both"/>
        <w:rPr>
          <w:sz w:val="20"/>
          <w:szCs w:val="20"/>
        </w:rPr>
      </w:pPr>
      <w:r w:rsidRPr="003B7BB0">
        <w:rPr>
          <w:sz w:val="20"/>
          <w:szCs w:val="20"/>
        </w:rPr>
        <w:t xml:space="preserve">Löschung </w:t>
      </w:r>
      <w:r w:rsidR="003E5CC3" w:rsidRPr="003B7BB0">
        <w:rPr>
          <w:sz w:val="20"/>
          <w:szCs w:val="20"/>
        </w:rPr>
        <w:t>der</w:t>
      </w:r>
      <w:r w:rsidR="00BE2D2C" w:rsidRPr="003B7BB0">
        <w:rPr>
          <w:sz w:val="20"/>
          <w:szCs w:val="20"/>
        </w:rPr>
        <w:t xml:space="preserve"> </w:t>
      </w:r>
      <w:r w:rsidR="0061140F" w:rsidRPr="003B7BB0">
        <w:rPr>
          <w:sz w:val="20"/>
          <w:szCs w:val="20"/>
        </w:rPr>
        <w:t>archivwürdig bewerteten</w:t>
      </w:r>
      <w:r w:rsidR="003E5CC3" w:rsidRPr="003B7BB0">
        <w:rPr>
          <w:sz w:val="20"/>
          <w:szCs w:val="20"/>
        </w:rPr>
        <w:t xml:space="preserve"> </w:t>
      </w:r>
      <w:r w:rsidRPr="003B7BB0">
        <w:rPr>
          <w:sz w:val="20"/>
          <w:szCs w:val="20"/>
        </w:rPr>
        <w:t>Primärdaten der abgelieferten Unterlagen im System</w:t>
      </w:r>
      <w:r w:rsidR="00D37904" w:rsidRPr="003B7BB0">
        <w:rPr>
          <w:sz w:val="20"/>
          <w:szCs w:val="20"/>
        </w:rPr>
        <w:t xml:space="preserve"> </w:t>
      </w:r>
      <w:r w:rsidR="0061140F" w:rsidRPr="003B7BB0">
        <w:rPr>
          <w:sz w:val="20"/>
          <w:szCs w:val="20"/>
        </w:rPr>
        <w:t>(nach dem Vier-Augenprinzip) und Dokumentation mittels Löschprotokoll (</w:t>
      </w:r>
      <w:r w:rsidR="009F2E5C" w:rsidRPr="003B7BB0">
        <w:rPr>
          <w:sz w:val="20"/>
          <w:szCs w:val="20"/>
        </w:rPr>
        <w:t xml:space="preserve">Details </w:t>
      </w:r>
      <w:r w:rsidR="0061140F" w:rsidRPr="003B7BB0">
        <w:rPr>
          <w:sz w:val="20"/>
          <w:szCs w:val="20"/>
        </w:rPr>
        <w:t>siehe oben</w:t>
      </w:r>
      <w:r w:rsidR="00B4482B" w:rsidRPr="003B7BB0">
        <w:rPr>
          <w:sz w:val="20"/>
          <w:szCs w:val="20"/>
        </w:rPr>
        <w:t xml:space="preserve"> unter «Aufbewahrung und Löschung»</w:t>
      </w:r>
      <w:r w:rsidR="0061140F" w:rsidRPr="003B7BB0">
        <w:rPr>
          <w:sz w:val="20"/>
          <w:szCs w:val="20"/>
        </w:rPr>
        <w:t>)</w:t>
      </w:r>
      <w:r w:rsidRPr="003B7BB0">
        <w:rPr>
          <w:sz w:val="20"/>
          <w:szCs w:val="20"/>
        </w:rPr>
        <w:t>.</w:t>
      </w:r>
      <w:r w:rsidR="00EA14BE" w:rsidRPr="003B7BB0">
        <w:rPr>
          <w:sz w:val="20"/>
          <w:szCs w:val="20"/>
        </w:rPr>
        <w:t xml:space="preserve"> </w:t>
      </w:r>
      <w:r w:rsidR="0061140F" w:rsidRPr="003B7BB0">
        <w:rPr>
          <w:sz w:val="20"/>
          <w:szCs w:val="20"/>
        </w:rPr>
        <w:t xml:space="preserve">Die dazugehörigen Metadaten werden nicht gelöscht, diese dienen als </w:t>
      </w:r>
      <w:proofErr w:type="spellStart"/>
      <w:r w:rsidR="0061140F" w:rsidRPr="003B7BB0">
        <w:rPr>
          <w:sz w:val="20"/>
          <w:szCs w:val="20"/>
        </w:rPr>
        <w:t>Findmittel</w:t>
      </w:r>
      <w:proofErr w:type="spellEnd"/>
      <w:r w:rsidR="0061140F" w:rsidRPr="003B7BB0">
        <w:rPr>
          <w:sz w:val="20"/>
          <w:szCs w:val="20"/>
        </w:rPr>
        <w:t xml:space="preserve"> für die gelöschten Primärdaten.</w:t>
      </w:r>
      <w:r w:rsidR="00447190" w:rsidRPr="003B7BB0">
        <w:rPr>
          <w:sz w:val="20"/>
          <w:szCs w:val="20"/>
        </w:rPr>
        <w:t xml:space="preserve"> </w:t>
      </w:r>
      <w:r w:rsidR="00EA14BE" w:rsidRPr="003B7BB0">
        <w:rPr>
          <w:sz w:val="20"/>
          <w:szCs w:val="20"/>
        </w:rPr>
        <w:t>Bei datenschutzrelevanten Unterlagen: Löschung von Primär- und Metadaten gemäss den Vorgaben DSG</w:t>
      </w:r>
      <w:r w:rsidR="003F2505">
        <w:rPr>
          <w:sz w:val="20"/>
          <w:szCs w:val="20"/>
        </w:rPr>
        <w:t>.</w:t>
      </w:r>
    </w:p>
    <w:p w14:paraId="0E49CFA9" w14:textId="7A28CC38" w:rsidR="00664515" w:rsidRPr="001B4988" w:rsidRDefault="0061140F" w:rsidP="00FE5C50">
      <w:pPr>
        <w:pStyle w:val="Listenabsatz"/>
        <w:numPr>
          <w:ilvl w:val="0"/>
          <w:numId w:val="30"/>
        </w:numPr>
        <w:spacing w:before="240" w:line="360" w:lineRule="auto"/>
        <w:jc w:val="both"/>
        <w:rPr>
          <w:sz w:val="20"/>
        </w:rPr>
      </w:pPr>
      <w:r>
        <w:rPr>
          <w:sz w:val="20"/>
        </w:rPr>
        <w:t>Lösch</w:t>
      </w:r>
      <w:r w:rsidR="003E5CC3" w:rsidRPr="001B4988">
        <w:rPr>
          <w:sz w:val="20"/>
        </w:rPr>
        <w:t xml:space="preserve">protokoll </w:t>
      </w:r>
      <w:r>
        <w:rPr>
          <w:sz w:val="20"/>
        </w:rPr>
        <w:t>(Inhalte siehe oben) i</w:t>
      </w:r>
      <w:r w:rsidR="00F57C4C">
        <w:rPr>
          <w:sz w:val="20"/>
        </w:rPr>
        <w:t>m</w:t>
      </w:r>
      <w:r>
        <w:rPr>
          <w:sz w:val="20"/>
        </w:rPr>
        <w:t xml:space="preserve"> GEVER-</w:t>
      </w:r>
      <w:r w:rsidR="00F57C4C">
        <w:rPr>
          <w:sz w:val="20"/>
        </w:rPr>
        <w:t xml:space="preserve">System </w:t>
      </w:r>
      <w:r>
        <w:rPr>
          <w:sz w:val="20"/>
        </w:rPr>
        <w:t>registrieren und</w:t>
      </w:r>
      <w:r w:rsidR="00447190">
        <w:rPr>
          <w:sz w:val="20"/>
        </w:rPr>
        <w:t xml:space="preserve"> </w:t>
      </w:r>
      <w:r w:rsidR="003E5CC3" w:rsidRPr="001B4988">
        <w:rPr>
          <w:sz w:val="20"/>
        </w:rPr>
        <w:t>dem BAR zustellen</w:t>
      </w:r>
      <w:r w:rsidR="00917847">
        <w:rPr>
          <w:sz w:val="20"/>
        </w:rPr>
        <w:t>.</w:t>
      </w:r>
      <w:r w:rsidR="00664515" w:rsidRPr="001B4988">
        <w:rPr>
          <w:sz w:val="20"/>
        </w:rPr>
        <w:t xml:space="preserve"> </w:t>
      </w:r>
    </w:p>
    <w:p w14:paraId="7109D1E3" w14:textId="04B70D93" w:rsidR="00437766" w:rsidRDefault="001B4988" w:rsidP="00FE5C50">
      <w:pPr>
        <w:autoSpaceDE w:val="0"/>
        <w:autoSpaceDN w:val="0"/>
        <w:adjustRightInd w:val="0"/>
      </w:pPr>
      <w:r w:rsidRPr="00CB2A28">
        <w:t xml:space="preserve">Die Ablieferung von </w:t>
      </w:r>
      <w:r w:rsidR="00EC2C60" w:rsidRPr="00CB2A28">
        <w:t xml:space="preserve">archivwürdig bewerteten </w:t>
      </w:r>
      <w:r w:rsidR="009F2E5C">
        <w:t xml:space="preserve">Informationen, die nicht als Geschäfte oder Dossiers gemäss 2.4 geführt werden (z.B. </w:t>
      </w:r>
      <w:r w:rsidRPr="00CB2A28">
        <w:t xml:space="preserve">Daten aus </w:t>
      </w:r>
      <w:r w:rsidR="004B238E">
        <w:t>Datenbanken</w:t>
      </w:r>
      <w:r w:rsidR="009F2E5C">
        <w:t>)</w:t>
      </w:r>
      <w:r w:rsidR="00EC4158">
        <w:t>,</w:t>
      </w:r>
      <w:r w:rsidRPr="00CB2A28">
        <w:t xml:space="preserve"> </w:t>
      </w:r>
      <w:r w:rsidR="009F2E5C">
        <w:t>erfolgt nach Absprache mit dem BAR.</w:t>
      </w:r>
    </w:p>
    <w:p w14:paraId="5B3AD0C8" w14:textId="70A35D0A" w:rsidR="00437766" w:rsidRDefault="00664515">
      <w:pPr>
        <w:autoSpaceDE w:val="0"/>
        <w:autoSpaceDN w:val="0"/>
        <w:adjustRightInd w:val="0"/>
      </w:pPr>
      <w:r>
        <w:t>Archivwürdig bewertete physische Dossiers werden gemäss den Vorgaben BAR aufbereitet, verzeichnet und abgeliefert</w:t>
      </w:r>
      <w:r w:rsidR="00EC4158">
        <w:t>.</w:t>
      </w:r>
      <w:r>
        <w:rPr>
          <w:rStyle w:val="Funotenzeichen"/>
        </w:rPr>
        <w:footnoteReference w:id="45"/>
      </w:r>
      <w:r w:rsidR="00CB2A28">
        <w:t xml:space="preserve"> </w:t>
      </w:r>
    </w:p>
    <w:p w14:paraId="0DFB4426" w14:textId="1C9BFF32" w:rsidR="00437766" w:rsidRDefault="00BE0440" w:rsidP="00437766">
      <w:r>
        <w:lastRenderedPageBreak/>
        <w:t>Zum</w:t>
      </w:r>
      <w:r w:rsidR="00437766" w:rsidRPr="00FC630D">
        <w:t xml:space="preserve"> Umgang mit Handakten und Privatarchiven von Magistratspersonen und </w:t>
      </w:r>
      <w:proofErr w:type="spellStart"/>
      <w:r w:rsidR="00437766" w:rsidRPr="00FC630D">
        <w:t>Topkader</w:t>
      </w:r>
      <w:proofErr w:type="spellEnd"/>
      <w:r w:rsidR="00437766" w:rsidRPr="00FC630D">
        <w:t xml:space="preserve"> siehe die entsprechenden Merkblätter des BAR</w:t>
      </w:r>
      <w:r w:rsidR="00EC4158">
        <w:t>.</w:t>
      </w:r>
      <w:r w:rsidR="00437766" w:rsidRPr="00FC630D">
        <w:rPr>
          <w:rStyle w:val="Funotenzeichen"/>
        </w:rPr>
        <w:footnoteReference w:id="46"/>
      </w:r>
    </w:p>
    <w:p w14:paraId="21821D99" w14:textId="2799D4F1" w:rsidR="006B139D" w:rsidRPr="00073C29" w:rsidRDefault="00A007B6" w:rsidP="00BD4B72">
      <w:pPr>
        <w:rPr>
          <w:b/>
          <w:i/>
        </w:rPr>
      </w:pPr>
      <w:r>
        <w:t>Der Zugriff für Dritte auf archivierte Unterlagen wird anhand</w:t>
      </w:r>
      <w:r w:rsidRPr="0086433D">
        <w:t xml:space="preserve"> v</w:t>
      </w:r>
      <w:r w:rsidR="003B7BB0">
        <w:t>on</w:t>
      </w:r>
      <w:r w:rsidRPr="0086433D">
        <w:t xml:space="preserve"> Schutzfristen </w:t>
      </w:r>
      <w:r>
        <w:t xml:space="preserve">geregelt. </w:t>
      </w:r>
      <w:r w:rsidRPr="00A007B6">
        <w:t>Die ordentliche Schutzfrist für archivwürdige Unterlagen beträgt 30 Jahre</w:t>
      </w:r>
      <w:r w:rsidR="00BD4B72">
        <w:t xml:space="preserve"> gemäss Art. 9 BGA</w:t>
      </w:r>
      <w:r w:rsidR="003B7BB0">
        <w:t>.</w:t>
      </w:r>
      <w:r w:rsidR="003B7BB0">
        <w:rPr>
          <w:rStyle w:val="Funotenzeichen"/>
        </w:rPr>
        <w:footnoteReference w:id="47"/>
      </w:r>
      <w:r w:rsidRPr="00A007B6">
        <w:t xml:space="preserve"> Falls davon abweichende, besondere Schutzfristen gemäss Art. 11 oder Art. 12 BGA angewendet werden sollen, müssen diese durch die abliefernde Stelle mit vorliegendem Formular dem BAR gemeldet und begründet werden</w:t>
      </w:r>
      <w:r w:rsidR="00EC4158">
        <w:t>.</w:t>
      </w:r>
      <w:r w:rsidR="00586784">
        <w:rPr>
          <w:rStyle w:val="Funotenzeichen"/>
        </w:rPr>
        <w:footnoteReference w:id="48"/>
      </w:r>
    </w:p>
    <w:p w14:paraId="17B63706" w14:textId="7A155510" w:rsidR="00E50EEB" w:rsidRPr="00190F17" w:rsidRDefault="00DA25D0" w:rsidP="00FE5C50">
      <w:pPr>
        <w:pStyle w:val="Titre2bis"/>
        <w:spacing w:before="360"/>
      </w:pPr>
      <w:bookmarkStart w:id="191" w:name="_Toc177469419"/>
      <w:bookmarkEnd w:id="190"/>
      <w:r w:rsidRPr="00190F17">
        <w:t>Anhang 1</w:t>
      </w:r>
      <w:r w:rsidR="006D7AC1">
        <w:t>2</w:t>
      </w:r>
      <w:r w:rsidR="00713012" w:rsidRPr="00190F17">
        <w:tab/>
      </w:r>
      <w:r w:rsidR="00E50EEB" w:rsidRPr="00190F17">
        <w:t xml:space="preserve">Anweisung zum Umgang mit klassifizierten </w:t>
      </w:r>
      <w:r w:rsidR="00B7727B" w:rsidRPr="00190F17">
        <w:t xml:space="preserve">und </w:t>
      </w:r>
      <w:r w:rsidR="0026561F" w:rsidRPr="00190F17">
        <w:t>d</w:t>
      </w:r>
      <w:r w:rsidR="00B7727B" w:rsidRPr="00190F17">
        <w:t xml:space="preserve">atenschutzrelevanten </w:t>
      </w:r>
      <w:r w:rsidR="00E50EEB" w:rsidRPr="00190F17">
        <w:t>Informationen</w:t>
      </w:r>
      <w:bookmarkEnd w:id="184"/>
      <w:r w:rsidR="00E50EEB" w:rsidRPr="00190F17">
        <w:t xml:space="preserve"> </w:t>
      </w:r>
      <w:bookmarkEnd w:id="185"/>
      <w:r w:rsidR="00BC10FD" w:rsidRPr="00190F17">
        <w:t>und Verschlüsselung</w:t>
      </w:r>
      <w:bookmarkEnd w:id="191"/>
    </w:p>
    <w:p w14:paraId="44699CBF" w14:textId="4BFF4C75" w:rsidR="0018718B" w:rsidRPr="00AB3A7B" w:rsidRDefault="00402891" w:rsidP="00FE5C50">
      <w:pPr>
        <w:rPr>
          <w:vertAlign w:val="superscript"/>
        </w:rPr>
      </w:pPr>
      <w:r>
        <w:t>Informationen</w:t>
      </w:r>
      <w:r w:rsidR="0011488B">
        <w:t>, welche dem Informations- oder Datenschutz unterstehen (</w:t>
      </w:r>
      <w:r w:rsidR="00611BE1">
        <w:t xml:space="preserve">dieser Status ist in </w:t>
      </w:r>
      <w:r w:rsidR="0011488B">
        <w:t>den Metadaten ersichtlich)</w:t>
      </w:r>
      <w:r w:rsidR="00340657">
        <w:t>,</w:t>
      </w:r>
      <w:r w:rsidR="0011488B">
        <w:t xml:space="preserve"> dürfen nur für autorisierte Personen einsehbar </w:t>
      </w:r>
      <w:r w:rsidR="00FB2801">
        <w:t xml:space="preserve">und bearbeitbar </w:t>
      </w:r>
      <w:r w:rsidR="0011488B">
        <w:t>sein.</w:t>
      </w:r>
      <w:r w:rsidR="00EC4158">
        <w:rPr>
          <w:rStyle w:val="Funotenzeichen"/>
        </w:rPr>
        <w:footnoteReference w:id="49"/>
      </w:r>
      <w:r w:rsidR="0011488B">
        <w:t xml:space="preserve"> </w:t>
      </w:r>
      <w:r w:rsidR="00C47F46" w:rsidRPr="00C23958">
        <w:t xml:space="preserve">Dies gilt unabhängig davon, </w:t>
      </w:r>
      <w:r w:rsidR="00C47F46">
        <w:t>wo die</w:t>
      </w:r>
      <w:r w:rsidR="00C47F46" w:rsidRPr="00C23958">
        <w:t xml:space="preserve"> </w:t>
      </w:r>
      <w:r w:rsidR="00C47F46">
        <w:t>Informationen bewirtschaftet werden (</w:t>
      </w:r>
      <w:r w:rsidR="00C47F46" w:rsidRPr="00C23958">
        <w:t>i</w:t>
      </w:r>
      <w:r w:rsidR="00F57C4C">
        <w:t>m</w:t>
      </w:r>
      <w:r w:rsidR="00C47F46" w:rsidRPr="00C23958">
        <w:t xml:space="preserve"> GEVER-</w:t>
      </w:r>
      <w:r w:rsidR="00F57C4C">
        <w:t>System</w:t>
      </w:r>
      <w:r w:rsidR="00C47F46">
        <w:t>, in Fachanwendungen, physischen Ablagen etc.</w:t>
      </w:r>
      <w:r w:rsidR="00C47F46" w:rsidRPr="00C23958">
        <w:t>).</w:t>
      </w:r>
    </w:p>
    <w:p w14:paraId="22AF34BD" w14:textId="325FEA3D" w:rsidR="0018718B" w:rsidRDefault="0011488B" w:rsidP="00FE5C50">
      <w:r>
        <w:t>Dies bedeutet</w:t>
      </w:r>
      <w:r w:rsidR="00CC1934">
        <w:t xml:space="preserve"> </w:t>
      </w:r>
      <w:r w:rsidR="00CC687B">
        <w:t>insbesondere</w:t>
      </w:r>
      <w:r>
        <w:t>:</w:t>
      </w:r>
    </w:p>
    <w:p w14:paraId="3686F8F9" w14:textId="546BEE8D" w:rsidR="0018718B" w:rsidRPr="0018718B" w:rsidRDefault="0018718B" w:rsidP="00FE5C50">
      <w:pPr>
        <w:pStyle w:val="ListPunkt"/>
        <w:tabs>
          <w:tab w:val="num" w:pos="284"/>
        </w:tabs>
        <w:ind w:left="284" w:hanging="284"/>
      </w:pPr>
      <w:r w:rsidRPr="0018718B">
        <w:t>Versand und Zugang erfolgen ausschliesslich mit entsprechenden Zugriffsrechten und gemäss Vorgaben IS</w:t>
      </w:r>
      <w:r w:rsidR="002A3451">
        <w:t>G/ISV</w:t>
      </w:r>
      <w:r w:rsidRPr="0018718B">
        <w:t>, respektive DSG</w:t>
      </w:r>
      <w:r w:rsidR="008449A2">
        <w:t xml:space="preserve"> (z.</w:t>
      </w:r>
      <w:r w:rsidR="00917847">
        <w:t xml:space="preserve"> </w:t>
      </w:r>
      <w:r w:rsidR="008449A2">
        <w:t>B. Verschlüsselung</w:t>
      </w:r>
      <w:r w:rsidR="00AF5942">
        <w:t>)</w:t>
      </w:r>
      <w:r w:rsidR="00917847">
        <w:t>.</w:t>
      </w:r>
    </w:p>
    <w:p w14:paraId="730A38C7" w14:textId="35A72F2D" w:rsidR="0018718B" w:rsidRPr="00F773DD" w:rsidRDefault="00251176" w:rsidP="00FE5C50">
      <w:pPr>
        <w:pStyle w:val="ListPunkt"/>
        <w:tabs>
          <w:tab w:val="num" w:pos="284"/>
        </w:tabs>
        <w:ind w:left="284" w:hanging="284"/>
      </w:pPr>
      <w:r>
        <w:t>Der Zugriff durch eine/n Stellvertreter/in oder Nachfolger/in muss sichergestellt sein für den Fall, dass</w:t>
      </w:r>
      <w:r w:rsidRPr="00F773DD">
        <w:t xml:space="preserve"> der/die Berechtigte keinen Zugang (mehr) hat, z.</w:t>
      </w:r>
      <w:r w:rsidR="00917847">
        <w:t xml:space="preserve"> </w:t>
      </w:r>
      <w:r w:rsidRPr="00F773DD">
        <w:t xml:space="preserve">B. infolge </w:t>
      </w:r>
      <w:r w:rsidRPr="00251176">
        <w:t>Austritt</w:t>
      </w:r>
      <w:r w:rsidR="00BD4B72">
        <w:t>s</w:t>
      </w:r>
      <w:r w:rsidRPr="00251176">
        <w:t xml:space="preserve"> oder</w:t>
      </w:r>
      <w:r w:rsidRPr="00F773DD">
        <w:t xml:space="preserve"> </w:t>
      </w:r>
      <w:r w:rsidRPr="00251176">
        <w:t xml:space="preserve">Krankheit. </w:t>
      </w:r>
    </w:p>
    <w:p w14:paraId="6A311FB4" w14:textId="4BAB76C1" w:rsidR="00D77D4C" w:rsidRDefault="00D77D4C" w:rsidP="00FE5C50">
      <w:pPr>
        <w:pStyle w:val="ListPunkt"/>
        <w:tabs>
          <w:tab w:val="num" w:pos="284"/>
        </w:tabs>
        <w:ind w:left="284" w:hanging="284"/>
      </w:pPr>
      <w:r>
        <w:t xml:space="preserve">Die </w:t>
      </w:r>
      <w:r w:rsidR="000F58B9">
        <w:t xml:space="preserve">Informationen </w:t>
      </w:r>
      <w:r>
        <w:t>dürfen auch während kurzer Abwesenheiten oder Pausen nicht offen auf Bildschirmen oder Schreibtischen belassen werden.</w:t>
      </w:r>
      <w:r w:rsidR="0018718B">
        <w:t xml:space="preserve"> </w:t>
      </w:r>
      <w:r>
        <w:t>Unterlagen müssen unverzüglich vom Kopierer/Drucker geholt werden</w:t>
      </w:r>
      <w:r w:rsidR="00B03A0C">
        <w:t xml:space="preserve">. Das Drucken und Kopieren </w:t>
      </w:r>
      <w:proofErr w:type="gramStart"/>
      <w:r w:rsidR="00B03A0C">
        <w:t>ist</w:t>
      </w:r>
      <w:proofErr w:type="gramEnd"/>
      <w:r w:rsidR="00B03A0C">
        <w:t xml:space="preserve"> nur mit zugelassenen </w:t>
      </w:r>
      <w:r w:rsidR="003327C1">
        <w:t>Druckern und Verfahren gestattet</w:t>
      </w:r>
      <w:r w:rsidR="00B03A0C">
        <w:t>.</w:t>
      </w:r>
    </w:p>
    <w:p w14:paraId="799A2E81" w14:textId="0BF7BAA9" w:rsidR="008449A2" w:rsidRDefault="00D77D4C" w:rsidP="00FE5C50">
      <w:pPr>
        <w:pStyle w:val="ListPunkt"/>
        <w:tabs>
          <w:tab w:val="num" w:pos="284"/>
        </w:tabs>
        <w:ind w:left="284" w:hanging="284"/>
      </w:pPr>
      <w:r>
        <w:t xml:space="preserve">Ablage und Speicherung ist nur in autorisierten </w:t>
      </w:r>
      <w:r w:rsidR="00C82A7E">
        <w:t xml:space="preserve">Systemen </w:t>
      </w:r>
      <w:r w:rsidR="00F526BA">
        <w:t xml:space="preserve">und Ablagen </w:t>
      </w:r>
      <w:r>
        <w:t>zulässig</w:t>
      </w:r>
      <w:r w:rsidR="003327C1">
        <w:t>, deren ISDS</w:t>
      </w:r>
      <w:r w:rsidR="00973D10">
        <w:rPr>
          <w:rStyle w:val="Funotenzeichen"/>
        </w:rPr>
        <w:footnoteReference w:id="50"/>
      </w:r>
      <w:r w:rsidR="003327C1">
        <w:t>-Konzept dies erlaubt</w:t>
      </w:r>
      <w:r>
        <w:t>. Physische Unterlagen müssen abschliessbar vor dem Zugriff Unberechtigter geschützt werden.</w:t>
      </w:r>
    </w:p>
    <w:p w14:paraId="2AF6FD35" w14:textId="368BB113" w:rsidR="0018718B" w:rsidRDefault="00F96149" w:rsidP="00FE5C50">
      <w:r>
        <w:t xml:space="preserve">Die Schutzwürdigkeit und der Verteiler klassifizierter </w:t>
      </w:r>
      <w:r w:rsidR="000F58B9">
        <w:t xml:space="preserve">Informationen </w:t>
      </w:r>
      <w:r>
        <w:t>müssen</w:t>
      </w:r>
      <w:r w:rsidR="0018718B">
        <w:t xml:space="preserve"> durch die autorisierten Personen laufend </w:t>
      </w:r>
      <w:r w:rsidRPr="00B54914">
        <w:rPr>
          <w:b/>
          <w:i/>
          <w:highlight w:val="yellow"/>
        </w:rPr>
        <w:t>[mindestens alle fünf Jahre</w:t>
      </w:r>
      <w:r w:rsidRPr="00D96B0C">
        <w:rPr>
          <w:b/>
          <w:i/>
        </w:rPr>
        <w:t>]</w:t>
      </w:r>
      <w:r>
        <w:t xml:space="preserve"> </w:t>
      </w:r>
      <w:r w:rsidR="0018718B">
        <w:t xml:space="preserve">überprüft und allenfalls angepasst werden. </w:t>
      </w:r>
    </w:p>
    <w:p w14:paraId="270D3EF2" w14:textId="14F279A6" w:rsidR="00A007B6" w:rsidRDefault="00A007B6" w:rsidP="00FE5C50">
      <w:r>
        <w:t>Auch k</w:t>
      </w:r>
      <w:r w:rsidR="009E2761" w:rsidRPr="0086433D">
        <w:t xml:space="preserve">lassifizierte </w:t>
      </w:r>
      <w:r w:rsidR="00F96149">
        <w:t>(</w:t>
      </w:r>
      <w:r w:rsidR="008449A2">
        <w:t>INTERN, VERTRAULICH, GEHEIM</w:t>
      </w:r>
      <w:r w:rsidR="00F96149">
        <w:t xml:space="preserve"> gemäss IS</w:t>
      </w:r>
      <w:r w:rsidR="002A3451">
        <w:t>G/ISV</w:t>
      </w:r>
      <w:r w:rsidR="008449A2">
        <w:t xml:space="preserve">) </w:t>
      </w:r>
      <w:r w:rsidR="00611BE1">
        <w:t xml:space="preserve">und datenschutzrechtliche </w:t>
      </w:r>
      <w:r w:rsidR="000F58B9">
        <w:t>Informationen</w:t>
      </w:r>
      <w:r w:rsidR="000F58B9" w:rsidRPr="0086433D">
        <w:t xml:space="preserve"> </w:t>
      </w:r>
      <w:r w:rsidR="009E2761" w:rsidRPr="0086433D">
        <w:t xml:space="preserve">müssen </w:t>
      </w:r>
      <w:r w:rsidR="009057D4">
        <w:t xml:space="preserve">im Falle der Archivwürdigkeit </w:t>
      </w:r>
      <w:r w:rsidR="00606A8E">
        <w:t xml:space="preserve">dem BAR </w:t>
      </w:r>
      <w:r w:rsidR="009057D4">
        <w:t xml:space="preserve">abgeliefert </w:t>
      </w:r>
      <w:r w:rsidR="00902AEC">
        <w:t xml:space="preserve">werden. </w:t>
      </w:r>
    </w:p>
    <w:p w14:paraId="5ACA0430" w14:textId="77777777" w:rsidR="008500AC" w:rsidRPr="008500AC" w:rsidRDefault="008500AC" w:rsidP="00653B3F">
      <w:pPr>
        <w:pStyle w:val="Untertitel"/>
      </w:pPr>
      <w:r w:rsidRPr="008500AC">
        <w:t>Versc</w:t>
      </w:r>
      <w:r w:rsidRPr="00653B3F">
        <w:t>hlüsselung</w:t>
      </w:r>
    </w:p>
    <w:p w14:paraId="130F9934" w14:textId="77777777" w:rsidR="008500AC" w:rsidRDefault="008500AC" w:rsidP="00FE5C50">
      <w:r w:rsidRPr="00E747E9">
        <w:t>Die Verschlüsselung von Informationen sollte auf ein Minimum beschränkt werd</w:t>
      </w:r>
      <w:r>
        <w:t xml:space="preserve">en, </w:t>
      </w:r>
      <w:bookmarkStart w:id="192" w:name="OLE_LINK4"/>
      <w:bookmarkStart w:id="193" w:name="OLE_LINK5"/>
      <w:r w:rsidR="00690B51">
        <w:t>damit</w:t>
      </w:r>
      <w:r>
        <w:t xml:space="preserve"> die langfristige Benutzbarkeit und Bewirtschaftung gewährleistet wird</w:t>
      </w:r>
      <w:bookmarkEnd w:id="192"/>
      <w:bookmarkEnd w:id="193"/>
      <w:r>
        <w:t>.</w:t>
      </w:r>
      <w:r w:rsidR="003327C1" w:rsidRPr="003327C1">
        <w:t xml:space="preserve"> </w:t>
      </w:r>
      <w:r w:rsidR="003327C1">
        <w:t xml:space="preserve">Die </w:t>
      </w:r>
      <w:r w:rsidR="003327C1" w:rsidRPr="003327C1">
        <w:t xml:space="preserve">Verschlüsselung </w:t>
      </w:r>
      <w:r w:rsidR="003327C1">
        <w:t xml:space="preserve">erfolgt </w:t>
      </w:r>
      <w:r w:rsidR="003327C1" w:rsidRPr="003327C1">
        <w:t>gemäss Verschl</w:t>
      </w:r>
      <w:r w:rsidR="003327C1">
        <w:t>üsselungskonzept GEVER oder gemäss ISDS-Konzept der entsprechenden</w:t>
      </w:r>
      <w:r w:rsidR="003327C1" w:rsidRPr="003327C1">
        <w:t xml:space="preserve"> Ablage</w:t>
      </w:r>
      <w:r w:rsidR="003327C1">
        <w:t>.</w:t>
      </w:r>
    </w:p>
    <w:p w14:paraId="58752BB8" w14:textId="0388FCCF" w:rsidR="0011488B" w:rsidRPr="000916C0" w:rsidRDefault="00A14195" w:rsidP="00FE5C50">
      <w:r>
        <w:t xml:space="preserve">Im Folgenden wird detailliert beschrieben, </w:t>
      </w:r>
      <w:r w:rsidRPr="00A14195">
        <w:rPr>
          <w:b/>
        </w:rPr>
        <w:t>was</w:t>
      </w:r>
      <w:r>
        <w:t xml:space="preserve"> verschlüsselt werden </w:t>
      </w:r>
      <w:r w:rsidR="00DA29E1">
        <w:t xml:space="preserve">muss bzw. </w:t>
      </w:r>
      <w:r w:rsidR="008449A2">
        <w:t>darf</w:t>
      </w:r>
      <w:r>
        <w:t xml:space="preserve">, </w:t>
      </w:r>
      <w:r w:rsidRPr="00A14195">
        <w:rPr>
          <w:b/>
        </w:rPr>
        <w:t>wer</w:t>
      </w:r>
      <w:r>
        <w:t xml:space="preserve"> verschlüsseln darf und </w:t>
      </w:r>
      <w:r w:rsidRPr="00A14195">
        <w:rPr>
          <w:b/>
        </w:rPr>
        <w:t>wann</w:t>
      </w:r>
      <w:r w:rsidR="008449A2">
        <w:t xml:space="preserve"> entschlüsselt werden muss bzw. kann sowie</w:t>
      </w:r>
      <w:r>
        <w:t xml:space="preserve"> wer entschlüsseln </w:t>
      </w:r>
      <w:r w:rsidR="00DA29E1">
        <w:t xml:space="preserve">muss bzw. </w:t>
      </w:r>
      <w:r>
        <w:t>kann:</w:t>
      </w:r>
    </w:p>
    <w:p w14:paraId="6C034422" w14:textId="62E71E8C" w:rsidR="00C82A7E" w:rsidRDefault="003057F5" w:rsidP="00B54914">
      <w:pPr>
        <w:pStyle w:val="ListPunkt"/>
        <w:tabs>
          <w:tab w:val="num" w:pos="284"/>
        </w:tabs>
        <w:ind w:left="284" w:hanging="284"/>
      </w:pPr>
      <w:r>
        <w:lastRenderedPageBreak/>
        <w:t>Informationen</w:t>
      </w:r>
      <w:r w:rsidR="00C82A7E">
        <w:t xml:space="preserve">, die gemäss ISG/ISV als </w:t>
      </w:r>
      <w:r w:rsidR="00C82A7E" w:rsidRPr="00B54914">
        <w:rPr>
          <w:b/>
          <w:bCs/>
          <w:i/>
          <w:iCs/>
        </w:rPr>
        <w:t>[</w:t>
      </w:r>
      <w:r w:rsidR="00C82A7E" w:rsidRPr="00B54914">
        <w:rPr>
          <w:b/>
          <w:bCs/>
          <w:i/>
          <w:iCs/>
          <w:highlight w:val="yellow"/>
        </w:rPr>
        <w:t>INTERN</w:t>
      </w:r>
      <w:r w:rsidR="00C82A7E" w:rsidRPr="00B54914">
        <w:rPr>
          <w:b/>
          <w:bCs/>
          <w:i/>
          <w:iCs/>
        </w:rPr>
        <w:t>]</w:t>
      </w:r>
      <w:r w:rsidR="00C82A7E">
        <w:t xml:space="preserve"> klassifiziert sind oder andere schutzwürdige </w:t>
      </w:r>
      <w:r w:rsidR="000F58B9">
        <w:t>Informationen</w:t>
      </w:r>
      <w:r w:rsidR="00C82A7E">
        <w:t xml:space="preserve"> (z.B. «Personendaten» nach DSG, Ausschreibungsunterlagen WTO) dürfen für die Übermittlung verschlüsselt werden. Deren Speicherung im </w:t>
      </w:r>
      <w:r w:rsidR="00DD0E30">
        <w:t>(</w:t>
      </w:r>
      <w:r w:rsidR="00C82A7E">
        <w:t>GEVER</w:t>
      </w:r>
      <w:r w:rsidR="00DD0E30">
        <w:t>-)</w:t>
      </w:r>
      <w:r w:rsidR="00C82A7E">
        <w:t>System erfolgt jedoch unverschlüsselt</w:t>
      </w:r>
      <w:r w:rsidR="00855874">
        <w:t>.</w:t>
      </w:r>
      <w:r w:rsidR="00C82A7E" w:rsidRPr="00B54914">
        <w:footnoteReference w:id="51"/>
      </w:r>
      <w:r w:rsidR="0000383D">
        <w:t xml:space="preserve"> </w:t>
      </w:r>
      <w:r w:rsidR="00855874">
        <w:t>Verschlüsselte E-Mails werden entschlüsselt und anschliessend unverschlüsselt abgelegt.</w:t>
      </w:r>
    </w:p>
    <w:p w14:paraId="24657B3D" w14:textId="26669820" w:rsidR="00C82A7E" w:rsidRDefault="00C82A7E" w:rsidP="00B54914">
      <w:pPr>
        <w:pStyle w:val="ListPunkt"/>
        <w:tabs>
          <w:tab w:val="num" w:pos="284"/>
        </w:tabs>
        <w:ind w:left="284" w:hanging="284"/>
      </w:pPr>
      <w:r>
        <w:t>Informationen</w:t>
      </w:r>
      <w:r w:rsidR="00A77714">
        <w:t xml:space="preserve">, die </w:t>
      </w:r>
      <w:r w:rsidR="00DA29E1">
        <w:t>gemäss IS</w:t>
      </w:r>
      <w:r w:rsidR="002A3451">
        <w:t>G/ISV</w:t>
      </w:r>
      <w:r w:rsidR="00DA29E1">
        <w:t xml:space="preserve"> </w:t>
      </w:r>
      <w:r w:rsidR="00A77714">
        <w:t xml:space="preserve">als </w:t>
      </w:r>
      <w:r w:rsidR="00A14195" w:rsidRPr="00B54914">
        <w:rPr>
          <w:b/>
          <w:bCs/>
          <w:i/>
          <w:iCs/>
          <w:highlight w:val="yellow"/>
        </w:rPr>
        <w:t>[</w:t>
      </w:r>
      <w:r w:rsidR="00F6734F" w:rsidRPr="00B54914">
        <w:rPr>
          <w:b/>
          <w:bCs/>
          <w:i/>
          <w:iCs/>
          <w:highlight w:val="yellow"/>
        </w:rPr>
        <w:t>VERTRAULICH</w:t>
      </w:r>
      <w:r w:rsidR="00A14195" w:rsidRPr="00B54914">
        <w:rPr>
          <w:b/>
          <w:bCs/>
          <w:i/>
          <w:iCs/>
          <w:highlight w:val="yellow"/>
        </w:rPr>
        <w:t>]</w:t>
      </w:r>
      <w:r w:rsidR="00A77714">
        <w:t xml:space="preserve"> klassifiziert sind</w:t>
      </w:r>
      <w:r>
        <w:t xml:space="preserve"> sowie Informationen</w:t>
      </w:r>
      <w:r w:rsidR="00A77714">
        <w:t xml:space="preserve">, </w:t>
      </w:r>
      <w:r>
        <w:t xml:space="preserve">die aus Sicht Datenschutz mit «enthält besonders schützenswerte Personendaten» bewertet sind, </w:t>
      </w:r>
      <w:r w:rsidR="00D96B0C">
        <w:t>müssen</w:t>
      </w:r>
      <w:r w:rsidR="00A77714">
        <w:t xml:space="preserve"> verschlüsselt </w:t>
      </w:r>
      <w:r>
        <w:t>abg</w:t>
      </w:r>
      <w:r w:rsidR="00CC687B">
        <w:t xml:space="preserve">espeichert und verschlüsselt versendet </w:t>
      </w:r>
      <w:r w:rsidR="00A77714">
        <w:t>werden</w:t>
      </w:r>
      <w:r w:rsidR="00A14195">
        <w:t>.</w:t>
      </w:r>
      <w:r w:rsidR="00855874">
        <w:t xml:space="preserve"> Verschlüsselte E-Mails werden entschlüsselt und neu verschlüsselt abgelegt. In Dossiers mit eingeschränktem Zugriff</w:t>
      </w:r>
      <w:r w:rsidR="00C8614F">
        <w:t xml:space="preserve"> werden</w:t>
      </w:r>
      <w:r w:rsidR="00855874">
        <w:t xml:space="preserve"> E-Mails unverschlüsselt abgelegt.</w:t>
      </w:r>
    </w:p>
    <w:p w14:paraId="221B04CB" w14:textId="1AF9A3F0" w:rsidR="00A77714" w:rsidRDefault="003057F5" w:rsidP="00B54914">
      <w:pPr>
        <w:pStyle w:val="ListPunkt"/>
        <w:tabs>
          <w:tab w:val="num" w:pos="284"/>
        </w:tabs>
        <w:ind w:left="284" w:hanging="284"/>
      </w:pPr>
      <w:r>
        <w:t>Informationen</w:t>
      </w:r>
      <w:r w:rsidR="00C82A7E">
        <w:t xml:space="preserve"> bis und mit Stufe </w:t>
      </w:r>
      <w:r w:rsidR="00C82A7E" w:rsidRPr="00B54914">
        <w:rPr>
          <w:b/>
          <w:bCs/>
          <w:i/>
          <w:iCs/>
          <w:highlight w:val="yellow"/>
        </w:rPr>
        <w:t>[VERTRAULICH]</w:t>
      </w:r>
      <w:r w:rsidR="00C82A7E">
        <w:t xml:space="preserve"> </w:t>
      </w:r>
      <w:r w:rsidR="00DD0E30">
        <w:t>dürfen i</w:t>
      </w:r>
      <w:r w:rsidR="000F58B9">
        <w:t>m</w:t>
      </w:r>
      <w:r w:rsidR="00C82A7E">
        <w:t xml:space="preserve"> GEVER</w:t>
      </w:r>
      <w:r w:rsidR="000F58B9">
        <w:t>-System</w:t>
      </w:r>
      <w:r w:rsidR="00C82A7E">
        <w:t xml:space="preserve"> ab</w:t>
      </w:r>
      <w:r w:rsidR="00DD0E30">
        <w:t>gelegt werden</w:t>
      </w:r>
      <w:r w:rsidR="00C82A7E">
        <w:t xml:space="preserve">, </w:t>
      </w:r>
      <w:r w:rsidR="00D96B0C" w:rsidRPr="00B54914">
        <w:t>[GEHEIM]</w:t>
      </w:r>
      <w:r w:rsidR="00D96B0C">
        <w:t xml:space="preserve"> klassifizierte </w:t>
      </w:r>
      <w:r w:rsidR="000F58B9">
        <w:t xml:space="preserve">Informationen </w:t>
      </w:r>
      <w:r w:rsidR="00457591">
        <w:t xml:space="preserve">sind </w:t>
      </w:r>
      <w:r w:rsidR="00D96B0C">
        <w:t xml:space="preserve">in einem dezidierten System </w:t>
      </w:r>
      <w:r w:rsidR="00457591">
        <w:t>abzulegen</w:t>
      </w:r>
      <w:r w:rsidR="00C82A7E">
        <w:t xml:space="preserve"> und werden dort ebenfalls verschlüsselt</w:t>
      </w:r>
      <w:r w:rsidR="00D96B0C">
        <w:t xml:space="preserve">. </w:t>
      </w:r>
      <w:r w:rsidR="00683D94">
        <w:t xml:space="preserve">Eine allfällige Übermittlung von </w:t>
      </w:r>
      <w:r w:rsidR="00683D94" w:rsidRPr="00B54914">
        <w:rPr>
          <w:b/>
          <w:bCs/>
          <w:i/>
          <w:iCs/>
        </w:rPr>
        <w:t>[</w:t>
      </w:r>
      <w:r w:rsidR="00683D94" w:rsidRPr="00B54914">
        <w:rPr>
          <w:b/>
          <w:bCs/>
          <w:i/>
          <w:iCs/>
          <w:highlight w:val="yellow"/>
        </w:rPr>
        <w:t>GEHEIM</w:t>
      </w:r>
      <w:r w:rsidR="00683D94" w:rsidRPr="00B54914">
        <w:rPr>
          <w:b/>
          <w:bCs/>
          <w:i/>
          <w:iCs/>
        </w:rPr>
        <w:t>]</w:t>
      </w:r>
      <w:r w:rsidR="00683D94">
        <w:t xml:space="preserve"> klassifizierte </w:t>
      </w:r>
      <w:r w:rsidR="000F58B9">
        <w:t xml:space="preserve">Informationen </w:t>
      </w:r>
      <w:r w:rsidR="00683D94">
        <w:t>darf nur persönlich erfolgen (kein E</w:t>
      </w:r>
      <w:r w:rsidR="00152903">
        <w:t>-M</w:t>
      </w:r>
      <w:r w:rsidR="00683D94">
        <w:t>ail</w:t>
      </w:r>
      <w:r w:rsidR="00152903">
        <w:t>-</w:t>
      </w:r>
      <w:r w:rsidR="00683D94">
        <w:t xml:space="preserve">Versand). </w:t>
      </w:r>
    </w:p>
    <w:p w14:paraId="01939626" w14:textId="34B5AD52" w:rsidR="00FA3948" w:rsidRDefault="00A14195" w:rsidP="00B54914">
      <w:pPr>
        <w:pStyle w:val="ListPunkt"/>
        <w:tabs>
          <w:tab w:val="num" w:pos="284"/>
        </w:tabs>
        <w:ind w:left="284" w:hanging="284"/>
      </w:pPr>
      <w:r w:rsidRPr="00B54914">
        <w:t>[</w:t>
      </w:r>
      <w:r w:rsidR="00A77714" w:rsidRPr="00B54914">
        <w:t>Der</w:t>
      </w:r>
      <w:r w:rsidR="006C5E15" w:rsidRPr="00B54914">
        <w:t>/die</w:t>
      </w:r>
      <w:r w:rsidR="00A77714" w:rsidRPr="00B54914">
        <w:t xml:space="preserve"> </w:t>
      </w:r>
      <w:r w:rsidR="004F0735" w:rsidRPr="00B54914">
        <w:t xml:space="preserve">zuständige </w:t>
      </w:r>
      <w:r w:rsidR="006C5E15" w:rsidRPr="00B54914">
        <w:t>Mitarbeitende</w:t>
      </w:r>
      <w:r w:rsidRPr="00B54914">
        <w:t>]</w:t>
      </w:r>
      <w:r w:rsidR="00A77714">
        <w:t xml:space="preserve"> </w:t>
      </w:r>
      <w:r w:rsidR="004F0735">
        <w:t>ist befugt,</w:t>
      </w:r>
      <w:r w:rsidR="00A77714">
        <w:t xml:space="preserve"> </w:t>
      </w:r>
      <w:r w:rsidR="004F0735">
        <w:t xml:space="preserve">klassifizierte </w:t>
      </w:r>
      <w:r w:rsidR="000F58B9">
        <w:t xml:space="preserve">Informationen </w:t>
      </w:r>
      <w:r w:rsidR="004F0735">
        <w:t>zu verschlüsseln</w:t>
      </w:r>
      <w:r w:rsidR="00A77714">
        <w:t>.</w:t>
      </w:r>
      <w:r w:rsidR="009A47DE">
        <w:t xml:space="preserve"> </w:t>
      </w:r>
    </w:p>
    <w:p w14:paraId="15F3DE57" w14:textId="628258D1" w:rsidR="00574EE8" w:rsidRDefault="00CD61A3" w:rsidP="00FE5C50">
      <w:pPr>
        <w:pStyle w:val="ListPunkt"/>
        <w:numPr>
          <w:ilvl w:val="0"/>
          <w:numId w:val="0"/>
        </w:numPr>
      </w:pPr>
      <w:r>
        <w:t xml:space="preserve">Bei einer Änderung des Klassifikationsstatus </w:t>
      </w:r>
      <w:r w:rsidR="007E38C1">
        <w:t xml:space="preserve">oder bei </w:t>
      </w:r>
      <w:proofErr w:type="spellStart"/>
      <w:r w:rsidR="007E38C1">
        <w:t>Entklassifizierung</w:t>
      </w:r>
      <w:proofErr w:type="spellEnd"/>
      <w:r w:rsidR="007E38C1">
        <w:t xml:space="preserve"> </w:t>
      </w:r>
      <w:r>
        <w:t>oder vor der Registrierung (ausgenommen</w:t>
      </w:r>
      <w:r w:rsidRPr="00574EE8">
        <w:rPr>
          <w:b/>
          <w:i/>
        </w:rPr>
        <w:t xml:space="preserve"> [</w:t>
      </w:r>
      <w:r w:rsidRPr="00EC7C86">
        <w:rPr>
          <w:b/>
          <w:i/>
          <w:highlight w:val="yellow"/>
        </w:rPr>
        <w:t>GEHEIME und VERTRAULICHE</w:t>
      </w:r>
      <w:r w:rsidR="007079D7" w:rsidRPr="00574EE8">
        <w:rPr>
          <w:b/>
          <w:i/>
        </w:rPr>
        <w:t>]</w:t>
      </w:r>
      <w:r w:rsidRPr="00574EE8">
        <w:rPr>
          <w:b/>
          <w:i/>
        </w:rPr>
        <w:t xml:space="preserve"> </w:t>
      </w:r>
      <w:r w:rsidR="000F58B9">
        <w:t>Informationen</w:t>
      </w:r>
      <w:r>
        <w:t xml:space="preserve">) müssen die entsprechenden </w:t>
      </w:r>
      <w:r w:rsidR="000F58B9">
        <w:t>Informationen</w:t>
      </w:r>
      <w:r w:rsidR="000F58B9" w:rsidRPr="00574EE8">
        <w:rPr>
          <w:b/>
          <w:i/>
        </w:rPr>
        <w:t xml:space="preserve"> </w:t>
      </w:r>
      <w:r w:rsidRPr="00574EE8">
        <w:rPr>
          <w:b/>
          <w:i/>
        </w:rPr>
        <w:t>[</w:t>
      </w:r>
      <w:r w:rsidRPr="00B54914">
        <w:rPr>
          <w:b/>
          <w:i/>
          <w:highlight w:val="yellow"/>
        </w:rPr>
        <w:t>vo</w:t>
      </w:r>
      <w:r w:rsidR="006C5E15" w:rsidRPr="00B54914">
        <w:rPr>
          <w:b/>
          <w:i/>
          <w:highlight w:val="yellow"/>
        </w:rPr>
        <w:t>n den</w:t>
      </w:r>
      <w:r w:rsidRPr="00B54914">
        <w:rPr>
          <w:b/>
          <w:i/>
          <w:highlight w:val="yellow"/>
        </w:rPr>
        <w:t xml:space="preserve"> zuständigen </w:t>
      </w:r>
      <w:r w:rsidR="006C5E15" w:rsidRPr="00B54914">
        <w:rPr>
          <w:b/>
          <w:i/>
          <w:highlight w:val="yellow"/>
        </w:rPr>
        <w:t>Mitarbeitenden</w:t>
      </w:r>
      <w:r w:rsidRPr="00574EE8">
        <w:rPr>
          <w:b/>
          <w:i/>
        </w:rPr>
        <w:t xml:space="preserve">] </w:t>
      </w:r>
      <w:r>
        <w:t xml:space="preserve">entschlüsselt </w:t>
      </w:r>
      <w:r w:rsidR="009057D4">
        <w:t xml:space="preserve">und die zugehörigen Metadaten entsprechend angepasst </w:t>
      </w:r>
      <w:r>
        <w:t xml:space="preserve">werden. </w:t>
      </w:r>
    </w:p>
    <w:p w14:paraId="47A55B5D" w14:textId="48E6BD9F" w:rsidR="00574EE8" w:rsidRDefault="00574EE8" w:rsidP="00FE5C50">
      <w:pPr>
        <w:pStyle w:val="ListPunkt"/>
        <w:numPr>
          <w:ilvl w:val="0"/>
          <w:numId w:val="0"/>
        </w:numPr>
      </w:pPr>
      <w:r>
        <w:t>Das BAR akzeptiert in geeigneter Weise verschlüsselte Dokumente im SIP aus GEVER.</w:t>
      </w:r>
      <w:r w:rsidR="00FA11E3">
        <w:rPr>
          <w:rStyle w:val="Funotenzeichen"/>
        </w:rPr>
        <w:footnoteReference w:id="52"/>
      </w:r>
      <w:r>
        <w:t xml:space="preserve"> VERTRAULICH klassifizierte Dossiers und Dossiers mit besonders schützenswerten Personendaten können somit verschlüsselt an das BAR abgeliefert werden. Dossiers mit verschlüsselten </w:t>
      </w:r>
      <w:r w:rsidR="000F58B9">
        <w:t xml:space="preserve">Informationen </w:t>
      </w:r>
      <w:r>
        <w:t>müssen in separaten SIP abgeliefert werden.</w:t>
      </w:r>
    </w:p>
    <w:p w14:paraId="2DAEE720" w14:textId="77777777" w:rsidR="00574EE8" w:rsidRDefault="00574EE8" w:rsidP="00FE5C50">
      <w:pPr>
        <w:pStyle w:val="ListPunkt"/>
        <w:numPr>
          <w:ilvl w:val="0"/>
          <w:numId w:val="0"/>
        </w:numPr>
      </w:pPr>
      <w:r>
        <w:t>Vor der Ablieferung müssen die zuständigen Mitarbeitenden des BAR in der Verschlüsselungsrolle ergänzt werden, damit die Dokumente im BAR entschlüsselt werden können.</w:t>
      </w:r>
    </w:p>
    <w:p w14:paraId="5982F3DE" w14:textId="007C7EC8" w:rsidR="00344F67" w:rsidRDefault="00574EE8" w:rsidP="00344F67">
      <w:pPr>
        <w:pStyle w:val="ListPunkt"/>
        <w:numPr>
          <w:ilvl w:val="0"/>
          <w:numId w:val="0"/>
        </w:numPr>
      </w:pPr>
      <w:r>
        <w:t xml:space="preserve">Aufgrund der Vorgaben Artikel </w:t>
      </w:r>
      <w:r w:rsidR="002A3451">
        <w:t>25</w:t>
      </w:r>
      <w:r>
        <w:t xml:space="preserve"> IS</w:t>
      </w:r>
      <w:r w:rsidR="002A3451">
        <w:t>G/ISV</w:t>
      </w:r>
      <w:r>
        <w:t xml:space="preserve"> und um den Aufwand in Grenzen zu halten, muss vor der Ablieferung geprüft werden, ob die Klassifikation VERTRAULICH noch angemessen ist</w:t>
      </w:r>
      <w:r w:rsidR="005E50E7">
        <w:t>.</w:t>
      </w:r>
    </w:p>
    <w:p w14:paraId="088C62F0" w14:textId="77777777" w:rsidR="008230C2" w:rsidRDefault="008230C2">
      <w:pPr>
        <w:spacing w:before="0" w:after="0" w:line="240" w:lineRule="auto"/>
        <w:jc w:val="left"/>
        <w:rPr>
          <w:b/>
          <w:bCs/>
          <w:sz w:val="24"/>
        </w:rPr>
      </w:pPr>
      <w:r>
        <w:br w:type="page"/>
      </w:r>
    </w:p>
    <w:p w14:paraId="640FC890" w14:textId="235B81B9" w:rsidR="004520E2" w:rsidRDefault="004520E2" w:rsidP="00344F67">
      <w:pPr>
        <w:pStyle w:val="Titre2bis"/>
        <w:spacing w:before="360"/>
      </w:pPr>
      <w:bookmarkStart w:id="194" w:name="_Toc177469420"/>
      <w:r>
        <w:lastRenderedPageBreak/>
        <w:t>Anhang 1</w:t>
      </w:r>
      <w:r w:rsidR="006D7AC1">
        <w:t>3</w:t>
      </w:r>
      <w:r>
        <w:tab/>
      </w:r>
      <w:r w:rsidR="00344F67">
        <w:t xml:space="preserve">Anweisung zur </w:t>
      </w:r>
      <w:r>
        <w:t>Nutzung von Kollaborationstools und temporären Ablagen</w:t>
      </w:r>
      <w:bookmarkEnd w:id="194"/>
    </w:p>
    <w:p w14:paraId="54D7E174" w14:textId="4CAA8A1D" w:rsidR="00CB5012" w:rsidRDefault="00B45C51" w:rsidP="004520E2">
      <w:r w:rsidRPr="00B45C51">
        <w:t>Kollaborationstools inkl. M365 Services g</w:t>
      </w:r>
      <w:r w:rsidRPr="00C8635A">
        <w:t>elten als</w:t>
      </w:r>
      <w:r>
        <w:t xml:space="preserve"> temporäre Ablagen</w:t>
      </w:r>
      <w:r w:rsidR="00C8614F">
        <w:t>.</w:t>
      </w:r>
      <w:r w:rsidR="00C8614F">
        <w:rPr>
          <w:rStyle w:val="Funotenzeichen"/>
        </w:rPr>
        <w:footnoteReference w:id="53"/>
      </w:r>
      <w:r>
        <w:t xml:space="preserve"> Dies bedeutet, </w:t>
      </w:r>
      <w:r w:rsidR="00CB488E">
        <w:t xml:space="preserve">dass </w:t>
      </w:r>
      <w:r>
        <w:t>geschäftsrelevante Informationen aus solchen Tools und Ablagen</w:t>
      </w:r>
      <w:r w:rsidR="00D212B8">
        <w:t xml:space="preserve"> regelmässig, spätestens </w:t>
      </w:r>
      <w:r w:rsidR="00CB488E">
        <w:t xml:space="preserve">jedoch </w:t>
      </w:r>
      <w:r w:rsidR="00D212B8">
        <w:t xml:space="preserve">nach </w:t>
      </w:r>
      <w:r w:rsidR="00270C47">
        <w:t>Abschluss der Arbeiten</w:t>
      </w:r>
      <w:r w:rsidR="00D212B8">
        <w:t xml:space="preserve"> ins GEVER-System (bzw. in die dafür vorgesehene ständige Ablage) überführt werden</w:t>
      </w:r>
      <w:r w:rsidR="00CB488E">
        <w:t xml:space="preserve"> müssen</w:t>
      </w:r>
      <w:r w:rsidR="00D212B8">
        <w:t>.</w:t>
      </w:r>
    </w:p>
    <w:p w14:paraId="4E1C9769" w14:textId="77777777" w:rsidR="00CB5012" w:rsidRDefault="00CB5012" w:rsidP="004520E2"/>
    <w:p w14:paraId="5FBEEC37" w14:textId="02DC6EF1" w:rsidR="00CB5012" w:rsidRDefault="00270C47" w:rsidP="00C8635A">
      <w:pPr>
        <w:spacing w:after="240"/>
        <w:rPr>
          <w:noProof/>
        </w:rPr>
      </w:pPr>
      <w:bookmarkStart w:id="195" w:name="_Hlk170738672"/>
      <w:r>
        <w:rPr>
          <w:rStyle w:val="Buchtitel"/>
        </w:rPr>
        <w:t xml:space="preserve">GEVER-System bzw. </w:t>
      </w:r>
      <w:r w:rsidR="00CB5012" w:rsidRPr="00C8635A">
        <w:rPr>
          <w:rStyle w:val="Buchtitel"/>
        </w:rPr>
        <w:t>Ständige Ablage</w:t>
      </w:r>
      <w:r w:rsidR="00CB5012" w:rsidRPr="00C8635A">
        <w:rPr>
          <w:rStyle w:val="Buchtitel"/>
        </w:rPr>
        <w:tab/>
      </w:r>
      <w:r w:rsidR="00CB5012">
        <w:tab/>
      </w:r>
      <w:r w:rsidR="00CB5012">
        <w:tab/>
      </w:r>
      <w:r w:rsidR="00CB5012">
        <w:tab/>
      </w:r>
      <w:r w:rsidR="00CB5012">
        <w:tab/>
      </w:r>
      <w:r w:rsidR="00CB5012">
        <w:tab/>
      </w:r>
      <w:r w:rsidR="00CB5012" w:rsidRPr="00C8635A">
        <w:rPr>
          <w:rStyle w:val="Buchtitel"/>
        </w:rPr>
        <w:t>temporäre Ablage</w:t>
      </w:r>
      <w:r w:rsidR="009D02D9" w:rsidRPr="00C8635A">
        <w:rPr>
          <w:rStyle w:val="Buchtitel"/>
        </w:rPr>
        <w:t xml:space="preserve"> </w:t>
      </w:r>
    </w:p>
    <w:p w14:paraId="30935BDA" w14:textId="34AE857A" w:rsidR="00D37C4C" w:rsidRPr="00653B3F" w:rsidRDefault="006C6684" w:rsidP="00653B3F">
      <w:pPr>
        <w:pStyle w:val="Untertitel"/>
      </w:pPr>
      <w:bookmarkStart w:id="196" w:name="_Hlk175584824"/>
      <w:r>
        <w:rPr>
          <w:noProof/>
        </w:rPr>
        <w:drawing>
          <wp:inline distT="0" distB="0" distL="0" distR="0" wp14:anchorId="035A152C" wp14:editId="6BB503F7">
            <wp:extent cx="5487035" cy="2493645"/>
            <wp:effectExtent l="0" t="0" r="0" b="1905"/>
            <wp:docPr id="6" name="Grafik 6" descr="Darstellung, wie temporäre Ablagen in den Lebenszyklus von Informationen integriert werden: Temporäre Ablagen betreffen die Phase &quot;Bearbeiten&quot;: Informationen werden temporär in Ablagen ausserhalb des GEVER-Systems bearbeitet, jedoch regelmässig wieder ins GEVER-System integriert. In der Phase &quot;Abschliessen&quot; müssen alle geschäftsrelevanten Informationen aus temporären Ablagen im GEVER-System integriert sein. Nicht geschäftsrelevante Informationen werden gelö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arstellung, wie temporäre Ablagen in den Lebenszyklus von Informationen integriert werden: Temporäre Ablagen betreffen die Phase &quot;Bearbeiten&quot;: Informationen werden temporär in Ablagen ausserhalb des GEVER-Systems bearbeitet, jedoch regelmässig wieder ins GEVER-System integriert. In der Phase &quot;Abschliessen&quot; müssen alle geschäftsrelevanten Informationen aus temporären Ablagen im GEVER-System integriert sein. Nicht geschäftsrelevante Informationen werden gelösch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035" cy="2493645"/>
                    </a:xfrm>
                    <a:prstGeom prst="rect">
                      <a:avLst/>
                    </a:prstGeom>
                    <a:noFill/>
                  </pic:spPr>
                </pic:pic>
              </a:graphicData>
            </a:graphic>
          </wp:inline>
        </w:drawing>
      </w:r>
      <w:bookmarkEnd w:id="195"/>
      <w:bookmarkEnd w:id="196"/>
      <w:r w:rsidR="004520E2" w:rsidRPr="00653B3F">
        <w:t xml:space="preserve">M365 Services </w:t>
      </w:r>
    </w:p>
    <w:p w14:paraId="09180DD0" w14:textId="7666E0B5" w:rsidR="00D37C4C" w:rsidRDefault="00D37C4C" w:rsidP="00D37C4C">
      <w:r>
        <w:t>G</w:t>
      </w:r>
      <w:r w:rsidR="004520E2">
        <w:t xml:space="preserve">eschäftsrelevante Informationen dürfen grundsätzlich </w:t>
      </w:r>
      <w:r w:rsidR="00C41F34">
        <w:t xml:space="preserve">temporär </w:t>
      </w:r>
      <w:r w:rsidR="004520E2">
        <w:t xml:space="preserve">mit M365 </w:t>
      </w:r>
      <w:r w:rsidR="006A38B5">
        <w:t>Services</w:t>
      </w:r>
      <w:r w:rsidR="004520E2">
        <w:t xml:space="preserve"> </w:t>
      </w:r>
      <w:r w:rsidR="006A38B5">
        <w:t>bearbeitet</w:t>
      </w:r>
      <w:r w:rsidR="004520E2">
        <w:t xml:space="preserve"> werden</w:t>
      </w:r>
      <w:r>
        <w:t xml:space="preserve">. </w:t>
      </w:r>
      <w:r w:rsidR="00C41F34">
        <w:t>Nach Abschluss der Arbeiten müssen diese im Dossier im GEVER-System bzw. im dafür vorgesehenen System abgelegt werden.</w:t>
      </w:r>
      <w:r w:rsidR="00604DA9">
        <w:rPr>
          <w:rStyle w:val="Funotenzeichen"/>
        </w:rPr>
        <w:footnoteReference w:id="54"/>
      </w:r>
      <w:r w:rsidR="00C41F34">
        <w:t xml:space="preserve"> </w:t>
      </w:r>
      <w:r>
        <w:t xml:space="preserve">Einschränkungen gelten </w:t>
      </w:r>
      <w:r w:rsidR="00C41F34">
        <w:t xml:space="preserve">insbesondere </w:t>
      </w:r>
      <w:r>
        <w:t>für sensible Informationen gemäss DSG und ISG.</w:t>
      </w:r>
    </w:p>
    <w:p w14:paraId="4CC1B215" w14:textId="027F2E72" w:rsidR="00477172" w:rsidRDefault="005157AC" w:rsidP="00D37C4C">
      <w:r>
        <w:t>Auf Ebene Departement und Verwaltungseinheit sind konkrete Vorgaben zur Nutzung von M365 definiert.</w:t>
      </w:r>
      <w:r w:rsidR="00604DA9">
        <w:rPr>
          <w:rStyle w:val="Funotenzeichen"/>
        </w:rPr>
        <w:footnoteReference w:id="55"/>
      </w:r>
      <w:r>
        <w:t xml:space="preserve"> Diese betreffen insbesondere:</w:t>
      </w:r>
    </w:p>
    <w:p w14:paraId="6A8D6365" w14:textId="41457D48" w:rsidR="005157AC" w:rsidRPr="005157AC" w:rsidRDefault="00C41F34" w:rsidP="00C41F34">
      <w:pPr>
        <w:pStyle w:val="Listenabsatz"/>
        <w:numPr>
          <w:ilvl w:val="0"/>
          <w:numId w:val="59"/>
        </w:numPr>
        <w:rPr>
          <w:sz w:val="20"/>
          <w:szCs w:val="20"/>
        </w:rPr>
      </w:pPr>
      <w:r w:rsidRPr="005157AC">
        <w:rPr>
          <w:sz w:val="20"/>
          <w:szCs w:val="20"/>
        </w:rPr>
        <w:t xml:space="preserve">Schutzbedarf </w:t>
      </w:r>
      <w:r w:rsidR="005157AC" w:rsidRPr="005157AC">
        <w:rPr>
          <w:sz w:val="20"/>
          <w:szCs w:val="20"/>
        </w:rPr>
        <w:t>der</w:t>
      </w:r>
      <w:r w:rsidRPr="005157AC">
        <w:rPr>
          <w:sz w:val="20"/>
          <w:szCs w:val="20"/>
        </w:rPr>
        <w:t xml:space="preserve"> Informationen </w:t>
      </w:r>
      <w:r w:rsidR="005157AC" w:rsidRPr="005157AC">
        <w:rPr>
          <w:sz w:val="20"/>
          <w:szCs w:val="20"/>
        </w:rPr>
        <w:t xml:space="preserve">der </w:t>
      </w:r>
      <w:r w:rsidR="005157AC" w:rsidRPr="005157AC">
        <w:rPr>
          <w:b/>
          <w:i/>
          <w:sz w:val="20"/>
          <w:szCs w:val="20"/>
        </w:rPr>
        <w:t>[</w:t>
      </w:r>
      <w:r w:rsidR="00D073DA">
        <w:rPr>
          <w:b/>
          <w:i/>
          <w:sz w:val="20"/>
          <w:szCs w:val="20"/>
          <w:highlight w:val="yellow"/>
        </w:rPr>
        <w:t>VE</w:t>
      </w:r>
      <w:r w:rsidR="005157AC" w:rsidRPr="005157AC">
        <w:rPr>
          <w:b/>
          <w:i/>
          <w:sz w:val="20"/>
          <w:szCs w:val="20"/>
          <w:highlight w:val="yellow"/>
        </w:rPr>
        <w:t>]</w:t>
      </w:r>
      <w:r w:rsidR="005157AC" w:rsidRPr="00AB3A7B">
        <w:rPr>
          <w:bCs/>
          <w:iCs/>
          <w:sz w:val="20"/>
          <w:szCs w:val="20"/>
        </w:rPr>
        <w:t>,</w:t>
      </w:r>
      <w:r w:rsidR="005157AC" w:rsidRPr="005157AC">
        <w:rPr>
          <w:b/>
          <w:i/>
          <w:sz w:val="20"/>
          <w:szCs w:val="20"/>
        </w:rPr>
        <w:t xml:space="preserve"> </w:t>
      </w:r>
      <w:r w:rsidR="005157AC" w:rsidRPr="005157AC">
        <w:rPr>
          <w:bCs/>
          <w:iCs/>
          <w:sz w:val="20"/>
          <w:szCs w:val="20"/>
        </w:rPr>
        <w:t>Klassifizierung nach ISG und DSG und Zuordnung der Labels</w:t>
      </w:r>
      <w:r w:rsidR="006B52D3">
        <w:rPr>
          <w:bCs/>
          <w:iCs/>
          <w:sz w:val="20"/>
          <w:szCs w:val="20"/>
        </w:rPr>
        <w:t>;</w:t>
      </w:r>
    </w:p>
    <w:p w14:paraId="17914FCE" w14:textId="21E407FA" w:rsidR="00477172" w:rsidRPr="005157AC" w:rsidRDefault="00017153" w:rsidP="00C41F34">
      <w:pPr>
        <w:pStyle w:val="Listenabsatz"/>
        <w:numPr>
          <w:ilvl w:val="0"/>
          <w:numId w:val="59"/>
        </w:numPr>
        <w:rPr>
          <w:sz w:val="20"/>
          <w:szCs w:val="20"/>
        </w:rPr>
      </w:pPr>
      <w:r>
        <w:rPr>
          <w:sz w:val="20"/>
          <w:szCs w:val="20"/>
        </w:rPr>
        <w:t>Nutzung der einzelnen</w:t>
      </w:r>
      <w:r w:rsidRPr="005157AC">
        <w:rPr>
          <w:sz w:val="20"/>
          <w:szCs w:val="20"/>
        </w:rPr>
        <w:t xml:space="preserve"> </w:t>
      </w:r>
      <w:r w:rsidR="00477172" w:rsidRPr="005157AC">
        <w:rPr>
          <w:sz w:val="20"/>
          <w:szCs w:val="20"/>
        </w:rPr>
        <w:t xml:space="preserve">Services </w:t>
      </w:r>
      <w:r>
        <w:rPr>
          <w:sz w:val="20"/>
          <w:szCs w:val="20"/>
        </w:rPr>
        <w:t xml:space="preserve">(Varianten Cloud und on </w:t>
      </w:r>
      <w:proofErr w:type="spellStart"/>
      <w:r>
        <w:rPr>
          <w:sz w:val="20"/>
          <w:szCs w:val="20"/>
        </w:rPr>
        <w:t>premise</w:t>
      </w:r>
      <w:proofErr w:type="spellEnd"/>
      <w:r>
        <w:rPr>
          <w:sz w:val="20"/>
          <w:szCs w:val="20"/>
        </w:rPr>
        <w:t>), Zweck, Geschäftstypen, Zusammenarbeit</w:t>
      </w:r>
      <w:r w:rsidR="006B52D3">
        <w:rPr>
          <w:sz w:val="20"/>
          <w:szCs w:val="20"/>
        </w:rPr>
        <w:t>;</w:t>
      </w:r>
    </w:p>
    <w:p w14:paraId="520A9EB5" w14:textId="4412CCF9" w:rsidR="00477172" w:rsidRPr="005157AC" w:rsidRDefault="005157AC" w:rsidP="005157AC">
      <w:pPr>
        <w:pStyle w:val="Listenabsatz"/>
        <w:numPr>
          <w:ilvl w:val="0"/>
          <w:numId w:val="59"/>
        </w:numPr>
        <w:rPr>
          <w:sz w:val="20"/>
          <w:szCs w:val="20"/>
        </w:rPr>
      </w:pPr>
      <w:r w:rsidRPr="005157AC">
        <w:rPr>
          <w:sz w:val="20"/>
          <w:szCs w:val="20"/>
        </w:rPr>
        <w:t>Lifecycle-Management</w:t>
      </w:r>
      <w:r w:rsidR="00017153">
        <w:rPr>
          <w:sz w:val="20"/>
          <w:szCs w:val="20"/>
        </w:rPr>
        <w:t>,</w:t>
      </w:r>
      <w:r w:rsidR="00653B3F">
        <w:rPr>
          <w:sz w:val="20"/>
          <w:szCs w:val="20"/>
        </w:rPr>
        <w:t xml:space="preserve"> u.a.</w:t>
      </w:r>
      <w:r w:rsidR="00017153">
        <w:rPr>
          <w:sz w:val="20"/>
          <w:szCs w:val="20"/>
        </w:rPr>
        <w:t xml:space="preserve"> Eröffnung / Bearbeitung, </w:t>
      </w:r>
      <w:r w:rsidR="00653B3F">
        <w:rPr>
          <w:sz w:val="20"/>
          <w:szCs w:val="20"/>
        </w:rPr>
        <w:t xml:space="preserve">Art und Häufigkeit der </w:t>
      </w:r>
      <w:r w:rsidR="00017153">
        <w:rPr>
          <w:sz w:val="20"/>
          <w:szCs w:val="20"/>
        </w:rPr>
        <w:t xml:space="preserve">Sicherung und </w:t>
      </w:r>
      <w:r w:rsidR="00477172" w:rsidRPr="005157AC">
        <w:rPr>
          <w:sz w:val="20"/>
          <w:szCs w:val="20"/>
        </w:rPr>
        <w:t>Rückführung ins Geschäftsdossier im GEVER-System bzw. im betroffenen System / in der betroffenen Ablage</w:t>
      </w:r>
      <w:r w:rsidR="006B52D3">
        <w:rPr>
          <w:sz w:val="20"/>
          <w:szCs w:val="20"/>
        </w:rPr>
        <w:t>;</w:t>
      </w:r>
    </w:p>
    <w:p w14:paraId="52BA0F3A" w14:textId="7AA07FAF" w:rsidR="00D37C4C" w:rsidRPr="00F82210" w:rsidRDefault="005157AC" w:rsidP="005157AC">
      <w:pPr>
        <w:pStyle w:val="Listenabsatz"/>
        <w:numPr>
          <w:ilvl w:val="0"/>
          <w:numId w:val="59"/>
        </w:numPr>
      </w:pPr>
      <w:r w:rsidRPr="005157AC">
        <w:rPr>
          <w:sz w:val="20"/>
          <w:szCs w:val="20"/>
        </w:rPr>
        <w:t xml:space="preserve">Zuständigkeiten, </w:t>
      </w:r>
      <w:r w:rsidR="00477172" w:rsidRPr="005157AC">
        <w:rPr>
          <w:sz w:val="20"/>
          <w:szCs w:val="20"/>
        </w:rPr>
        <w:t>Verantwortlichkeiten und Controlling</w:t>
      </w:r>
      <w:r w:rsidR="0000383D">
        <w:rPr>
          <w:sz w:val="20"/>
          <w:szCs w:val="20"/>
        </w:rPr>
        <w:t>.</w:t>
      </w:r>
    </w:p>
    <w:p w14:paraId="095F52AC" w14:textId="1C15CE1B" w:rsidR="00024973" w:rsidRPr="00831026" w:rsidRDefault="00F82210" w:rsidP="00831026">
      <w:pPr>
        <w:rPr>
          <w:i/>
          <w:iCs/>
        </w:rPr>
      </w:pPr>
      <w:r w:rsidRPr="00F82210">
        <w:rPr>
          <w:rFonts w:cs="Arial"/>
          <w:b/>
          <w:i/>
          <w:iCs/>
          <w:szCs w:val="24"/>
          <w:highlight w:val="yellow"/>
        </w:rPr>
        <w:t xml:space="preserve">[ggf. </w:t>
      </w:r>
      <w:proofErr w:type="spellStart"/>
      <w:r w:rsidRPr="00F82210">
        <w:rPr>
          <w:rFonts w:cs="Arial"/>
          <w:b/>
          <w:i/>
          <w:iCs/>
          <w:szCs w:val="24"/>
          <w:highlight w:val="yellow"/>
        </w:rPr>
        <w:t>Confluence</w:t>
      </w:r>
      <w:proofErr w:type="spellEnd"/>
      <w:r w:rsidRPr="00F82210">
        <w:rPr>
          <w:rFonts w:cs="Arial"/>
          <w:b/>
          <w:i/>
          <w:iCs/>
          <w:szCs w:val="24"/>
          <w:highlight w:val="yellow"/>
        </w:rPr>
        <w:t>, Jira, weitere]</w:t>
      </w:r>
    </w:p>
    <w:p w14:paraId="7C0B1A06" w14:textId="52F6847F" w:rsidR="00DA29E1" w:rsidRPr="00024973" w:rsidRDefault="00024973" w:rsidP="00024973">
      <w:pPr>
        <w:pStyle w:val="Titre2bis"/>
        <w:spacing w:before="360"/>
        <w:rPr>
          <w:i/>
          <w:iCs/>
        </w:rPr>
      </w:pPr>
      <w:r w:rsidRPr="00024973">
        <w:rPr>
          <w:i/>
          <w:iCs/>
        </w:rPr>
        <w:t xml:space="preserve"> </w:t>
      </w:r>
      <w:bookmarkStart w:id="197" w:name="_Toc177469421"/>
      <w:r w:rsidRPr="00024973">
        <w:rPr>
          <w:i/>
          <w:iCs/>
          <w:highlight w:val="yellow"/>
        </w:rPr>
        <w:t>[</w:t>
      </w:r>
      <w:r w:rsidR="00942590" w:rsidRPr="00024973">
        <w:rPr>
          <w:i/>
          <w:iCs/>
          <w:highlight w:val="yellow"/>
        </w:rPr>
        <w:t>Optional: Anhang 14</w:t>
      </w:r>
      <w:r w:rsidRPr="00024973">
        <w:rPr>
          <w:i/>
          <w:iCs/>
          <w:highlight w:val="yellow"/>
        </w:rPr>
        <w:t xml:space="preserve"> Liste der Zusatzkomponenten]</w:t>
      </w:r>
      <w:bookmarkEnd w:id="197"/>
    </w:p>
    <w:sectPr w:rsidR="00DA29E1" w:rsidRPr="00024973" w:rsidSect="008230C2">
      <w:footerReference w:type="first" r:id="rId18"/>
      <w:pgSz w:w="11906" w:h="16838" w:code="9"/>
      <w:pgMar w:top="1219" w:right="1134" w:bottom="1701"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1D65" w14:textId="77777777" w:rsidR="00EE53D9" w:rsidRDefault="00EE53D9">
      <w:r>
        <w:separator/>
      </w:r>
    </w:p>
  </w:endnote>
  <w:endnote w:type="continuationSeparator" w:id="0">
    <w:p w14:paraId="292A3B7D" w14:textId="77777777" w:rsidR="00EE53D9" w:rsidRDefault="00EE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0" w:type="dxa"/>
        <w:right w:w="0" w:type="dxa"/>
      </w:tblCellMar>
      <w:tblLook w:val="01E0" w:firstRow="1" w:lastRow="1" w:firstColumn="1" w:lastColumn="1" w:noHBand="0" w:noVBand="0"/>
    </w:tblPr>
    <w:tblGrid>
      <w:gridCol w:w="4252"/>
      <w:gridCol w:w="1844"/>
      <w:gridCol w:w="3260"/>
      <w:gridCol w:w="425"/>
    </w:tblGrid>
    <w:tr w:rsidR="00A4070F" w14:paraId="358C24B5" w14:textId="77777777" w:rsidTr="004F7957">
      <w:trPr>
        <w:cantSplit/>
      </w:trPr>
      <w:tc>
        <w:tcPr>
          <w:tcW w:w="4252" w:type="dxa"/>
          <w:vAlign w:val="bottom"/>
        </w:tcPr>
        <w:p w14:paraId="27BE487B" w14:textId="77777777" w:rsidR="00A4070F" w:rsidRDefault="00A4070F" w:rsidP="006959C6">
          <w:pPr>
            <w:pStyle w:val="Referenz"/>
          </w:pPr>
        </w:p>
      </w:tc>
      <w:tc>
        <w:tcPr>
          <w:tcW w:w="1844" w:type="dxa"/>
          <w:vAlign w:val="bottom"/>
        </w:tcPr>
        <w:p w14:paraId="49EF5B3E" w14:textId="77777777" w:rsidR="00A4070F" w:rsidRDefault="00A4070F" w:rsidP="006959C6">
          <w:pPr>
            <w:pStyle w:val="Referenz"/>
          </w:pPr>
        </w:p>
      </w:tc>
      <w:tc>
        <w:tcPr>
          <w:tcW w:w="3260" w:type="dxa"/>
        </w:tcPr>
        <w:p w14:paraId="7E8C3B14" w14:textId="77777777" w:rsidR="00A4070F" w:rsidRDefault="00A4070F" w:rsidP="006959C6">
          <w:pPr>
            <w:pStyle w:val="Referenz"/>
          </w:pPr>
        </w:p>
      </w:tc>
      <w:tc>
        <w:tcPr>
          <w:tcW w:w="425" w:type="dxa"/>
        </w:tcPr>
        <w:p w14:paraId="64C35B22" w14:textId="3C875606" w:rsidR="00A4070F" w:rsidRDefault="00A4070F" w:rsidP="006959C6">
          <w:pPr>
            <w:pStyle w:val="Referenz"/>
          </w:pPr>
          <w:r>
            <w:fldChar w:fldCharType="begin"/>
          </w:r>
          <w:r>
            <w:instrText xml:space="preserve"> PAGE </w:instrText>
          </w:r>
          <w:r>
            <w:fldChar w:fldCharType="separate"/>
          </w:r>
          <w:r w:rsidR="00821AB0">
            <w:rPr>
              <w:noProof/>
            </w:rPr>
            <w:t>25</w:t>
          </w:r>
          <w:r>
            <w:fldChar w:fldCharType="end"/>
          </w:r>
          <w:r>
            <w:t>/</w:t>
          </w:r>
          <w:fldSimple w:instr=" NUMPAGES ">
            <w:r w:rsidR="00821AB0">
              <w:rPr>
                <w:noProof/>
              </w:rPr>
              <w:t>27</w:t>
            </w:r>
          </w:fldSimple>
        </w:p>
      </w:tc>
    </w:tr>
  </w:tbl>
  <w:p w14:paraId="5C69092C" w14:textId="77777777" w:rsidR="00A4070F" w:rsidRDefault="00A407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85DF" w14:textId="77777777" w:rsidR="00EE53D9" w:rsidRDefault="00EE53D9">
      <w:r>
        <w:separator/>
      </w:r>
    </w:p>
  </w:footnote>
  <w:footnote w:type="continuationSeparator" w:id="0">
    <w:p w14:paraId="72719462" w14:textId="77777777" w:rsidR="00EE53D9" w:rsidRDefault="00EE53D9">
      <w:r>
        <w:continuationSeparator/>
      </w:r>
    </w:p>
  </w:footnote>
  <w:footnote w:id="1">
    <w:p w14:paraId="4CCAB4DE" w14:textId="5AE52C3F" w:rsidR="00256F3B" w:rsidRPr="0000383D" w:rsidRDefault="00256F3B" w:rsidP="00256F3B">
      <w:pPr>
        <w:pStyle w:val="Funotentext"/>
        <w:spacing w:line="240" w:lineRule="auto"/>
        <w:rPr>
          <w:sz w:val="16"/>
          <w:szCs w:val="16"/>
        </w:rPr>
      </w:pPr>
      <w:r w:rsidRPr="0000383D">
        <w:rPr>
          <w:rStyle w:val="Funotenzeichen"/>
          <w:sz w:val="16"/>
          <w:szCs w:val="16"/>
        </w:rPr>
        <w:footnoteRef/>
      </w:r>
      <w:r w:rsidRPr="0000383D">
        <w:rPr>
          <w:sz w:val="16"/>
          <w:szCs w:val="16"/>
        </w:rPr>
        <w:t xml:space="preserve"> Einschliesslich zentraler und dezentraler Bundesverwaltung, Parlamentsdienste, weitere Behörden des Bundes und Organisationen, die Bundesaufgaben wahrnehmen gemäss </w:t>
      </w:r>
      <w:r w:rsidR="00490B82">
        <w:rPr>
          <w:sz w:val="16"/>
          <w:szCs w:val="16"/>
        </w:rPr>
        <w:t xml:space="preserve">Regierungs- und Verwaltungsorganisationsgesetz </w:t>
      </w:r>
      <w:r w:rsidRPr="0000383D">
        <w:rPr>
          <w:sz w:val="16"/>
          <w:szCs w:val="16"/>
        </w:rPr>
        <w:t xml:space="preserve">RVOG Art. 2 Abs. 4. Siehe auch Bundesgesetz über die Archivierung BGA, Abschnitt 1, Art.1 </w:t>
      </w:r>
      <w:r w:rsidR="00490B82">
        <w:rPr>
          <w:sz w:val="16"/>
          <w:szCs w:val="16"/>
        </w:rPr>
        <w:t>sowie</w:t>
      </w:r>
      <w:r w:rsidR="00490B82" w:rsidRPr="0000383D">
        <w:rPr>
          <w:sz w:val="16"/>
          <w:szCs w:val="16"/>
        </w:rPr>
        <w:t xml:space="preserve"> </w:t>
      </w:r>
      <w:r w:rsidRPr="0000383D">
        <w:rPr>
          <w:sz w:val="16"/>
          <w:szCs w:val="16"/>
        </w:rPr>
        <w:t>Regierungs- und Verwaltungsorganisationsverordnung (RVOV), Anhang 1.</w:t>
      </w:r>
    </w:p>
  </w:footnote>
  <w:footnote w:id="2">
    <w:p w14:paraId="4F3AA5B3" w14:textId="1F425058" w:rsidR="0048093F" w:rsidRPr="0000383D" w:rsidRDefault="0048093F" w:rsidP="002522A2">
      <w:pPr>
        <w:pStyle w:val="Funotentext"/>
        <w:spacing w:line="240" w:lineRule="auto"/>
        <w:rPr>
          <w:sz w:val="16"/>
          <w:szCs w:val="16"/>
        </w:rPr>
      </w:pPr>
      <w:r w:rsidRPr="0000383D">
        <w:rPr>
          <w:rStyle w:val="Funotenzeichen"/>
          <w:sz w:val="16"/>
          <w:szCs w:val="16"/>
        </w:rPr>
        <w:footnoteRef/>
      </w:r>
      <w:r w:rsidRPr="0000383D">
        <w:rPr>
          <w:sz w:val="16"/>
          <w:szCs w:val="16"/>
        </w:rPr>
        <w:t xml:space="preserve"> </w:t>
      </w:r>
      <w:r w:rsidR="0026604C" w:rsidRPr="0000383D">
        <w:rPr>
          <w:sz w:val="16"/>
          <w:szCs w:val="16"/>
        </w:rPr>
        <w:t xml:space="preserve">Regierungs- und Verwaltungsorganisationsgesetz </w:t>
      </w:r>
      <w:r w:rsidR="00AF7CBF" w:rsidRPr="0000383D">
        <w:rPr>
          <w:sz w:val="16"/>
          <w:szCs w:val="16"/>
        </w:rPr>
        <w:t>RVOG</w:t>
      </w:r>
      <w:r w:rsidR="002522A2">
        <w:rPr>
          <w:sz w:val="16"/>
          <w:szCs w:val="16"/>
        </w:rPr>
        <w:t xml:space="preserve"> (SR </w:t>
      </w:r>
      <w:r w:rsidR="002522A2" w:rsidRPr="002522A2">
        <w:rPr>
          <w:b/>
          <w:bCs/>
          <w:sz w:val="16"/>
          <w:szCs w:val="16"/>
        </w:rPr>
        <w:t>172.010</w:t>
      </w:r>
      <w:r w:rsidR="0026604C" w:rsidRPr="0000383D">
        <w:rPr>
          <w:sz w:val="16"/>
          <w:szCs w:val="16"/>
        </w:rPr>
        <w:t>)</w:t>
      </w:r>
      <w:r w:rsidR="00AF7CBF" w:rsidRPr="0000383D">
        <w:rPr>
          <w:sz w:val="16"/>
          <w:szCs w:val="16"/>
        </w:rPr>
        <w:t>, Art. 22, Abs. 1.</w:t>
      </w:r>
    </w:p>
  </w:footnote>
  <w:footnote w:id="3">
    <w:p w14:paraId="3123586A" w14:textId="6EBC7F5B" w:rsidR="00A4070F" w:rsidRPr="0000383D" w:rsidRDefault="00A4070F" w:rsidP="002522A2">
      <w:pPr>
        <w:pStyle w:val="Fussnote"/>
        <w:spacing w:line="240" w:lineRule="auto"/>
        <w:rPr>
          <w:szCs w:val="16"/>
        </w:rPr>
      </w:pPr>
      <w:r w:rsidRPr="0000383D">
        <w:rPr>
          <w:rStyle w:val="Funotenzeichen"/>
          <w:szCs w:val="16"/>
        </w:rPr>
        <w:footnoteRef/>
      </w:r>
      <w:r w:rsidRPr="0000383D">
        <w:rPr>
          <w:rStyle w:val="Funotenzeichen"/>
          <w:szCs w:val="16"/>
        </w:rPr>
        <w:t xml:space="preserve"> </w:t>
      </w:r>
      <w:r w:rsidRPr="0000383D">
        <w:rPr>
          <w:szCs w:val="16"/>
        </w:rPr>
        <w:t>Regierungs- und Verwaltungsorganisationsgesetz RVOG</w:t>
      </w:r>
      <w:r w:rsidR="0080266F">
        <w:rPr>
          <w:szCs w:val="16"/>
        </w:rPr>
        <w:t xml:space="preserve"> (SR </w:t>
      </w:r>
      <w:r w:rsidR="0080266F" w:rsidRPr="002522A2">
        <w:rPr>
          <w:b/>
          <w:bCs/>
          <w:szCs w:val="16"/>
        </w:rPr>
        <w:t>172.010</w:t>
      </w:r>
      <w:r w:rsidR="0080266F" w:rsidRPr="0000383D">
        <w:rPr>
          <w:szCs w:val="16"/>
        </w:rPr>
        <w:t>)</w:t>
      </w:r>
      <w:r w:rsidRPr="0000383D">
        <w:rPr>
          <w:szCs w:val="16"/>
        </w:rPr>
        <w:t xml:space="preserve">, </w:t>
      </w:r>
      <w:r w:rsidR="00490B82">
        <w:rPr>
          <w:szCs w:val="16"/>
        </w:rPr>
        <w:t>Archivierungsgesetz</w:t>
      </w:r>
      <w:r w:rsidRPr="0000383D">
        <w:rPr>
          <w:szCs w:val="16"/>
        </w:rPr>
        <w:t xml:space="preserve"> BGA</w:t>
      </w:r>
      <w:r w:rsidR="002522A2">
        <w:rPr>
          <w:szCs w:val="16"/>
        </w:rPr>
        <w:t xml:space="preserve"> (SR </w:t>
      </w:r>
      <w:r w:rsidR="002522A2" w:rsidRPr="002522A2">
        <w:rPr>
          <w:b/>
          <w:bCs/>
          <w:szCs w:val="16"/>
        </w:rPr>
        <w:t>152.1</w:t>
      </w:r>
      <w:r w:rsidRPr="002522A2">
        <w:rPr>
          <w:b/>
          <w:bCs/>
          <w:szCs w:val="16"/>
        </w:rPr>
        <w:t>)</w:t>
      </w:r>
      <w:r w:rsidRPr="0000383D">
        <w:rPr>
          <w:szCs w:val="16"/>
        </w:rPr>
        <w:t xml:space="preserve">, </w:t>
      </w:r>
      <w:r w:rsidR="00490B82">
        <w:rPr>
          <w:szCs w:val="16"/>
        </w:rPr>
        <w:t>Datenschutzgesetz</w:t>
      </w:r>
      <w:r w:rsidRPr="0000383D">
        <w:rPr>
          <w:szCs w:val="16"/>
        </w:rPr>
        <w:t xml:space="preserve"> DSG</w:t>
      </w:r>
      <w:r w:rsidR="0080266F">
        <w:rPr>
          <w:szCs w:val="16"/>
        </w:rPr>
        <w:t xml:space="preserve"> (SR </w:t>
      </w:r>
      <w:r w:rsidR="0080266F" w:rsidRPr="00490B82">
        <w:rPr>
          <w:b/>
          <w:bCs/>
          <w:szCs w:val="16"/>
        </w:rPr>
        <w:t>235.1</w:t>
      </w:r>
      <w:r w:rsidRPr="0000383D">
        <w:rPr>
          <w:szCs w:val="16"/>
        </w:rPr>
        <w:t>)</w:t>
      </w:r>
      <w:r w:rsidR="006C40B5" w:rsidRPr="0000383D">
        <w:rPr>
          <w:szCs w:val="16"/>
        </w:rPr>
        <w:t xml:space="preserve"> sowie </w:t>
      </w:r>
      <w:r w:rsidR="00490B82">
        <w:rPr>
          <w:szCs w:val="16"/>
        </w:rPr>
        <w:t>Datenschutzverordnung</w:t>
      </w:r>
      <w:r w:rsidR="0080266F">
        <w:rPr>
          <w:szCs w:val="16"/>
        </w:rPr>
        <w:t xml:space="preserve"> DSV</w:t>
      </w:r>
      <w:r w:rsidR="006C40B5" w:rsidRPr="0000383D">
        <w:rPr>
          <w:szCs w:val="16"/>
        </w:rPr>
        <w:t xml:space="preserve"> (SR </w:t>
      </w:r>
      <w:r w:rsidR="006C40B5" w:rsidRPr="00490B82">
        <w:rPr>
          <w:b/>
          <w:bCs/>
          <w:szCs w:val="16"/>
        </w:rPr>
        <w:t>235.11</w:t>
      </w:r>
      <w:r w:rsidR="006C40B5" w:rsidRPr="0000383D">
        <w:rPr>
          <w:szCs w:val="16"/>
        </w:rPr>
        <w:t>)</w:t>
      </w:r>
      <w:r w:rsidRPr="0000383D">
        <w:rPr>
          <w:szCs w:val="16"/>
        </w:rPr>
        <w:t>, Bundesgesetz über das Öffentlichkeitsprinzip der Verwaltung BGÖ</w:t>
      </w:r>
      <w:r w:rsidR="0080266F">
        <w:rPr>
          <w:szCs w:val="16"/>
        </w:rPr>
        <w:t xml:space="preserve"> (SR </w:t>
      </w:r>
      <w:r w:rsidR="0080266F" w:rsidRPr="00490B82">
        <w:rPr>
          <w:b/>
          <w:bCs/>
          <w:szCs w:val="16"/>
        </w:rPr>
        <w:t>152.3</w:t>
      </w:r>
      <w:r w:rsidRPr="0000383D">
        <w:rPr>
          <w:szCs w:val="16"/>
        </w:rPr>
        <w:t xml:space="preserve">), </w:t>
      </w:r>
      <w:bookmarkStart w:id="6" w:name="_Hlk156138412"/>
      <w:r w:rsidR="006C40B5" w:rsidRPr="0000383D">
        <w:rPr>
          <w:szCs w:val="16"/>
        </w:rPr>
        <w:t>Informationssicherheitsgesetz ISG</w:t>
      </w:r>
      <w:r w:rsidR="0080266F">
        <w:rPr>
          <w:szCs w:val="16"/>
        </w:rPr>
        <w:t xml:space="preserve"> (SR </w:t>
      </w:r>
      <w:r w:rsidR="0080266F" w:rsidRPr="00490B82">
        <w:rPr>
          <w:b/>
          <w:bCs/>
          <w:szCs w:val="16"/>
        </w:rPr>
        <w:t>128</w:t>
      </w:r>
      <w:r w:rsidR="006C40B5" w:rsidRPr="0000383D">
        <w:rPr>
          <w:szCs w:val="16"/>
        </w:rPr>
        <w:t>) und Informationssicherheitsverordnung</w:t>
      </w:r>
      <w:r w:rsidR="00490B82">
        <w:rPr>
          <w:szCs w:val="16"/>
        </w:rPr>
        <w:t xml:space="preserve"> </w:t>
      </w:r>
      <w:r w:rsidR="006C40B5" w:rsidRPr="0000383D">
        <w:rPr>
          <w:szCs w:val="16"/>
        </w:rPr>
        <w:t>ISV</w:t>
      </w:r>
      <w:r w:rsidR="0080266F">
        <w:rPr>
          <w:szCs w:val="16"/>
        </w:rPr>
        <w:t xml:space="preserve"> (SR </w:t>
      </w:r>
      <w:r w:rsidR="0080266F" w:rsidRPr="00490B82">
        <w:rPr>
          <w:b/>
          <w:bCs/>
          <w:szCs w:val="16"/>
        </w:rPr>
        <w:t>128.1</w:t>
      </w:r>
      <w:r w:rsidR="006C40B5" w:rsidRPr="0000383D">
        <w:rPr>
          <w:szCs w:val="16"/>
        </w:rPr>
        <w:t>)</w:t>
      </w:r>
      <w:bookmarkEnd w:id="6"/>
      <w:r w:rsidRPr="0000383D">
        <w:rPr>
          <w:szCs w:val="16"/>
        </w:rPr>
        <w:t>, Schweizerisches Zivilgesetzbuch ZGB</w:t>
      </w:r>
      <w:r w:rsidR="0080266F">
        <w:rPr>
          <w:szCs w:val="16"/>
        </w:rPr>
        <w:t xml:space="preserve"> (SR</w:t>
      </w:r>
      <w:r w:rsidR="00490B82">
        <w:rPr>
          <w:szCs w:val="16"/>
        </w:rPr>
        <w:t xml:space="preserve"> </w:t>
      </w:r>
      <w:r w:rsidR="00490B82" w:rsidRPr="00490B82">
        <w:rPr>
          <w:b/>
          <w:bCs/>
          <w:szCs w:val="16"/>
        </w:rPr>
        <w:t>210</w:t>
      </w:r>
      <w:r w:rsidRPr="0000383D">
        <w:rPr>
          <w:szCs w:val="16"/>
        </w:rPr>
        <w:t>), Obligationenrecht OR</w:t>
      </w:r>
      <w:r w:rsidR="00490B82">
        <w:rPr>
          <w:szCs w:val="16"/>
        </w:rPr>
        <w:t xml:space="preserve"> SR </w:t>
      </w:r>
      <w:r w:rsidR="00490B82" w:rsidRPr="00490B82">
        <w:rPr>
          <w:b/>
          <w:bCs/>
          <w:szCs w:val="16"/>
        </w:rPr>
        <w:t>220</w:t>
      </w:r>
      <w:r w:rsidRPr="0000383D">
        <w:rPr>
          <w:szCs w:val="16"/>
        </w:rPr>
        <w:t xml:space="preserve">), Geschäftsbücherverordnung </w:t>
      </w:r>
      <w:proofErr w:type="spellStart"/>
      <w:r w:rsidRPr="0000383D">
        <w:rPr>
          <w:szCs w:val="16"/>
        </w:rPr>
        <w:t>GebüV</w:t>
      </w:r>
      <w:proofErr w:type="spellEnd"/>
      <w:r w:rsidR="00490B82">
        <w:rPr>
          <w:szCs w:val="16"/>
        </w:rPr>
        <w:t xml:space="preserve"> (SR </w:t>
      </w:r>
      <w:r w:rsidR="00490B82" w:rsidRPr="00490B82">
        <w:rPr>
          <w:b/>
          <w:bCs/>
          <w:szCs w:val="16"/>
        </w:rPr>
        <w:t>221.431</w:t>
      </w:r>
      <w:r w:rsidRPr="0000383D">
        <w:rPr>
          <w:szCs w:val="16"/>
        </w:rPr>
        <w:t>), GEVER-Verordnung</w:t>
      </w:r>
      <w:r w:rsidR="00490B82">
        <w:rPr>
          <w:szCs w:val="16"/>
        </w:rPr>
        <w:t xml:space="preserve"> (SR </w:t>
      </w:r>
      <w:r w:rsidR="00490B82" w:rsidRPr="00490B82">
        <w:rPr>
          <w:b/>
          <w:bCs/>
          <w:szCs w:val="16"/>
        </w:rPr>
        <w:t>172.010.441</w:t>
      </w:r>
      <w:r w:rsidR="00490B82">
        <w:rPr>
          <w:szCs w:val="16"/>
        </w:rPr>
        <w:t>)</w:t>
      </w:r>
      <w:r w:rsidRPr="0000383D">
        <w:rPr>
          <w:szCs w:val="16"/>
        </w:rPr>
        <w:t xml:space="preserve">, GEVER Standards: A290, I017, E018, </w:t>
      </w:r>
      <w:r w:rsidR="000D0D0A" w:rsidRPr="0000383D">
        <w:rPr>
          <w:szCs w:val="16"/>
        </w:rPr>
        <w:t xml:space="preserve">Einsatzrichtlinien Microsoft E031 </w:t>
      </w:r>
      <w:r w:rsidRPr="0000383D">
        <w:rPr>
          <w:szCs w:val="16"/>
        </w:rPr>
        <w:t>etc.</w:t>
      </w:r>
      <w:r w:rsidR="005D2FE6" w:rsidRPr="0000383D">
        <w:rPr>
          <w:szCs w:val="16"/>
        </w:rPr>
        <w:t xml:space="preserve"> </w:t>
      </w:r>
      <w:r w:rsidR="005D2FE6" w:rsidRPr="0000383D">
        <w:rPr>
          <w:b/>
          <w:i/>
          <w:szCs w:val="16"/>
          <w:highlight w:val="yellow"/>
        </w:rPr>
        <w:t>[ggf. weitere Grundlagen, z.B. departementale Vorgaben ergänzen]</w:t>
      </w:r>
    </w:p>
  </w:footnote>
  <w:footnote w:id="4">
    <w:p w14:paraId="5766B00B" w14:textId="77777777" w:rsidR="002522A2" w:rsidRPr="0000383D" w:rsidRDefault="002522A2" w:rsidP="002522A2">
      <w:pPr>
        <w:pStyle w:val="Funotentext"/>
        <w:spacing w:line="240" w:lineRule="auto"/>
        <w:rPr>
          <w:sz w:val="16"/>
          <w:szCs w:val="16"/>
        </w:rPr>
      </w:pPr>
      <w:r w:rsidRPr="0000383D">
        <w:rPr>
          <w:rStyle w:val="Funotenzeichen"/>
          <w:sz w:val="16"/>
          <w:szCs w:val="16"/>
        </w:rPr>
        <w:footnoteRef/>
      </w:r>
      <w:r w:rsidRPr="0000383D">
        <w:rPr>
          <w:sz w:val="16"/>
          <w:szCs w:val="16"/>
        </w:rPr>
        <w:t xml:space="preserve"> Autorisiert bedeutet: Elektronische Systeme neben dem standardisierten GEVER erfüllen die Voraussetzungen von Art. 3 und Art. 4 der GEVER-Verordnung. Physische Ablagen erfüllen die Voraussetzungen gemäss GEVER-Verordnung Art. 5 </w:t>
      </w:r>
      <w:r w:rsidRPr="0000383D">
        <w:rPr>
          <w:sz w:val="16"/>
          <w:szCs w:val="16"/>
          <w:highlight w:val="yellow"/>
        </w:rPr>
        <w:t>bzw. …</w:t>
      </w:r>
      <w:r w:rsidRPr="0000383D">
        <w:rPr>
          <w:sz w:val="16"/>
          <w:szCs w:val="16"/>
        </w:rPr>
        <w:t xml:space="preserve"> Dies schliesst ein: Fachanwendungen, Datenbanken, Kollaborationstools, M365 Services u.a., in denen Informationen temporär oder dauerhaft gespeichert werden.</w:t>
      </w:r>
    </w:p>
  </w:footnote>
  <w:footnote w:id="5">
    <w:p w14:paraId="46632FE9" w14:textId="745C7A41" w:rsidR="00593329" w:rsidRPr="0000383D" w:rsidRDefault="00593329" w:rsidP="008D71B9">
      <w:pPr>
        <w:pStyle w:val="Funotentext"/>
        <w:spacing w:line="240" w:lineRule="auto"/>
        <w:rPr>
          <w:sz w:val="16"/>
          <w:szCs w:val="16"/>
        </w:rPr>
      </w:pPr>
      <w:r w:rsidRPr="0000383D">
        <w:rPr>
          <w:rStyle w:val="Funotenzeichen"/>
          <w:sz w:val="16"/>
          <w:szCs w:val="16"/>
        </w:rPr>
        <w:footnoteRef/>
      </w:r>
      <w:r w:rsidRPr="0000383D">
        <w:rPr>
          <w:sz w:val="16"/>
          <w:szCs w:val="16"/>
        </w:rPr>
        <w:t xml:space="preserve"> Gemäss GEVER-Verordnung, Art.2. Physische Ablagen sind grundsätzlich nicht erlaubt. Ausnahmen werden in </w:t>
      </w:r>
      <w:r w:rsidR="008D71B9" w:rsidRPr="0000383D">
        <w:rPr>
          <w:b/>
          <w:bCs/>
          <w:i/>
          <w:iCs/>
          <w:sz w:val="16"/>
          <w:szCs w:val="16"/>
          <w:highlight w:val="yellow"/>
        </w:rPr>
        <w:t>[</w:t>
      </w:r>
      <w:r w:rsidRPr="008D71B9">
        <w:rPr>
          <w:b/>
          <w:bCs/>
          <w:i/>
          <w:iCs/>
          <w:sz w:val="16"/>
          <w:szCs w:val="16"/>
          <w:highlight w:val="yellow"/>
        </w:rPr>
        <w:t>Anh</w:t>
      </w:r>
      <w:r w:rsidR="00E51FF5" w:rsidRPr="008D71B9">
        <w:rPr>
          <w:b/>
          <w:bCs/>
          <w:i/>
          <w:iCs/>
          <w:sz w:val="16"/>
          <w:szCs w:val="16"/>
          <w:highlight w:val="yellow"/>
        </w:rPr>
        <w:t>a</w:t>
      </w:r>
      <w:r w:rsidRPr="008D71B9">
        <w:rPr>
          <w:b/>
          <w:bCs/>
          <w:i/>
          <w:iCs/>
          <w:sz w:val="16"/>
          <w:szCs w:val="16"/>
          <w:highlight w:val="yellow"/>
        </w:rPr>
        <w:t xml:space="preserve">ng </w:t>
      </w:r>
      <w:r w:rsidR="00E51FF5" w:rsidRPr="008D71B9">
        <w:rPr>
          <w:b/>
          <w:i/>
          <w:sz w:val="16"/>
          <w:szCs w:val="16"/>
          <w:highlight w:val="yellow"/>
        </w:rPr>
        <w:t>8</w:t>
      </w:r>
      <w:r w:rsidR="008D71B9" w:rsidRPr="0000383D">
        <w:rPr>
          <w:b/>
          <w:bCs/>
          <w:i/>
          <w:iCs/>
          <w:sz w:val="16"/>
          <w:szCs w:val="16"/>
          <w:highlight w:val="yellow"/>
        </w:rPr>
        <w:t>]</w:t>
      </w:r>
      <w:r w:rsidR="008D71B9">
        <w:rPr>
          <w:b/>
          <w:i/>
          <w:sz w:val="16"/>
          <w:szCs w:val="16"/>
          <w:highlight w:val="yellow"/>
        </w:rPr>
        <w:t xml:space="preserve"> </w:t>
      </w:r>
      <w:r w:rsidR="008D71B9" w:rsidRPr="008D71B9">
        <w:rPr>
          <w:bCs/>
          <w:iCs/>
          <w:sz w:val="16"/>
          <w:szCs w:val="16"/>
        </w:rPr>
        <w:t xml:space="preserve">abschliessend aufgelistet. Siehe </w:t>
      </w:r>
      <w:r w:rsidR="00E51FF5" w:rsidRPr="008D71B9">
        <w:rPr>
          <w:bCs/>
          <w:iCs/>
          <w:sz w:val="16"/>
          <w:szCs w:val="16"/>
        </w:rPr>
        <w:t xml:space="preserve">auch </w:t>
      </w:r>
      <w:r w:rsidR="008D71B9" w:rsidRPr="0000383D">
        <w:rPr>
          <w:b/>
          <w:bCs/>
          <w:i/>
          <w:iCs/>
          <w:sz w:val="16"/>
          <w:szCs w:val="16"/>
          <w:highlight w:val="yellow"/>
        </w:rPr>
        <w:t>[</w:t>
      </w:r>
      <w:r w:rsidR="00E51FF5" w:rsidRPr="0000383D">
        <w:rPr>
          <w:b/>
          <w:i/>
          <w:sz w:val="16"/>
          <w:szCs w:val="16"/>
          <w:highlight w:val="yellow"/>
        </w:rPr>
        <w:t>Anhänge 6 und 7</w:t>
      </w:r>
      <w:r w:rsidRPr="0000383D">
        <w:rPr>
          <w:b/>
          <w:bCs/>
          <w:i/>
          <w:iCs/>
          <w:sz w:val="16"/>
          <w:szCs w:val="16"/>
          <w:highlight w:val="yellow"/>
        </w:rPr>
        <w:t>]</w:t>
      </w:r>
      <w:r w:rsidRPr="0000383D">
        <w:rPr>
          <w:sz w:val="16"/>
          <w:szCs w:val="16"/>
        </w:rPr>
        <w:t>.</w:t>
      </w:r>
    </w:p>
  </w:footnote>
  <w:footnote w:id="6">
    <w:p w14:paraId="11112626" w14:textId="709488EB" w:rsidR="00157CEC" w:rsidRPr="0000383D" w:rsidRDefault="00157CEC" w:rsidP="008D71B9">
      <w:pPr>
        <w:pStyle w:val="Funotentext"/>
        <w:spacing w:line="240" w:lineRule="auto"/>
        <w:rPr>
          <w:sz w:val="16"/>
          <w:szCs w:val="16"/>
        </w:rPr>
      </w:pPr>
      <w:r w:rsidRPr="0000383D">
        <w:rPr>
          <w:rStyle w:val="Funotenzeichen"/>
          <w:sz w:val="16"/>
          <w:szCs w:val="16"/>
        </w:rPr>
        <w:footnoteRef/>
      </w:r>
      <w:r w:rsidRPr="0000383D">
        <w:rPr>
          <w:sz w:val="16"/>
          <w:szCs w:val="16"/>
        </w:rPr>
        <w:t xml:space="preserve"> </w:t>
      </w:r>
      <w:r w:rsidR="007E2881" w:rsidRPr="0000383D">
        <w:rPr>
          <w:sz w:val="16"/>
          <w:szCs w:val="16"/>
        </w:rPr>
        <w:t xml:space="preserve">Gemäss </w:t>
      </w:r>
      <w:r w:rsidRPr="0000383D">
        <w:rPr>
          <w:sz w:val="16"/>
          <w:szCs w:val="16"/>
        </w:rPr>
        <w:t>GEVER-Verordnung Art. 3 und 4.</w:t>
      </w:r>
    </w:p>
  </w:footnote>
  <w:footnote w:id="7">
    <w:p w14:paraId="1533C400" w14:textId="1B425492" w:rsidR="00DA41D8" w:rsidRPr="0000383D" w:rsidRDefault="00DA41D8" w:rsidP="008D71B9">
      <w:pPr>
        <w:pStyle w:val="Funotentext"/>
        <w:spacing w:line="240" w:lineRule="auto"/>
        <w:rPr>
          <w:sz w:val="16"/>
          <w:szCs w:val="16"/>
        </w:rPr>
      </w:pPr>
      <w:r w:rsidRPr="0000383D">
        <w:rPr>
          <w:rStyle w:val="Funotenzeichen"/>
          <w:sz w:val="16"/>
          <w:szCs w:val="16"/>
        </w:rPr>
        <w:footnoteRef/>
      </w:r>
      <w:r w:rsidRPr="0000383D">
        <w:rPr>
          <w:sz w:val="16"/>
          <w:szCs w:val="16"/>
        </w:rPr>
        <w:t xml:space="preserve"> </w:t>
      </w:r>
      <w:bookmarkStart w:id="12" w:name="_Hlk170835383"/>
      <w:r w:rsidR="00157CEC" w:rsidRPr="0000383D">
        <w:rPr>
          <w:sz w:val="16"/>
          <w:szCs w:val="16"/>
        </w:rPr>
        <w:t xml:space="preserve">Die Bearbeitung von geschäftsrelevanten Informationen in Kollaborationstools unterliegt entsprechenden Bestimmungen von Bundesverwaltung, </w:t>
      </w:r>
      <w:r w:rsidR="00157CEC" w:rsidRPr="0000383D">
        <w:rPr>
          <w:b/>
          <w:i/>
          <w:sz w:val="16"/>
          <w:szCs w:val="16"/>
          <w:highlight w:val="yellow"/>
        </w:rPr>
        <w:t>[Departement]</w:t>
      </w:r>
      <w:r w:rsidR="00157CEC" w:rsidRPr="0000383D">
        <w:rPr>
          <w:sz w:val="16"/>
          <w:szCs w:val="16"/>
        </w:rPr>
        <w:t xml:space="preserve"> und </w:t>
      </w:r>
      <w:r w:rsidR="00157CEC" w:rsidRPr="0000383D">
        <w:rPr>
          <w:b/>
          <w:i/>
          <w:sz w:val="16"/>
          <w:szCs w:val="16"/>
          <w:highlight w:val="yellow"/>
        </w:rPr>
        <w:t>[Verwaltungseinheit]</w:t>
      </w:r>
      <w:r w:rsidR="00157CEC" w:rsidRPr="0000383D">
        <w:rPr>
          <w:sz w:val="16"/>
          <w:szCs w:val="16"/>
        </w:rPr>
        <w:t xml:space="preserve">. </w:t>
      </w:r>
      <w:r w:rsidR="00E51FF5" w:rsidRPr="0000383D">
        <w:rPr>
          <w:sz w:val="16"/>
          <w:szCs w:val="16"/>
          <w:highlight w:val="yellow"/>
        </w:rPr>
        <w:t>Einsatzr</w:t>
      </w:r>
      <w:r w:rsidRPr="0000383D">
        <w:rPr>
          <w:sz w:val="16"/>
          <w:szCs w:val="16"/>
          <w:highlight w:val="yellow"/>
        </w:rPr>
        <w:t>ichtlinien</w:t>
      </w:r>
      <w:r w:rsidR="00E51FF5" w:rsidRPr="0000383D">
        <w:rPr>
          <w:sz w:val="16"/>
          <w:szCs w:val="16"/>
          <w:highlight w:val="yellow"/>
        </w:rPr>
        <w:t xml:space="preserve"> Microsoft</w:t>
      </w:r>
      <w:r w:rsidRPr="0000383D">
        <w:rPr>
          <w:sz w:val="16"/>
          <w:szCs w:val="16"/>
          <w:highlight w:val="yellow"/>
        </w:rPr>
        <w:t xml:space="preserve"> E031</w:t>
      </w:r>
      <w:bookmarkEnd w:id="12"/>
      <w:r w:rsidRPr="0000383D">
        <w:rPr>
          <w:sz w:val="16"/>
          <w:szCs w:val="16"/>
          <w:highlight w:val="yellow"/>
        </w:rPr>
        <w:t>.</w:t>
      </w:r>
    </w:p>
  </w:footnote>
  <w:footnote w:id="8">
    <w:p w14:paraId="291C0E88" w14:textId="31EF18B8" w:rsidR="00F758EA" w:rsidRPr="0000383D" w:rsidRDefault="00F758EA" w:rsidP="00F0787A">
      <w:pPr>
        <w:pStyle w:val="Fussnote"/>
        <w:spacing w:line="240" w:lineRule="auto"/>
        <w:rPr>
          <w:szCs w:val="16"/>
        </w:rPr>
      </w:pPr>
      <w:r w:rsidRPr="0000383D">
        <w:rPr>
          <w:rStyle w:val="Funotenzeichen"/>
          <w:szCs w:val="16"/>
        </w:rPr>
        <w:footnoteRef/>
      </w:r>
      <w:r w:rsidRPr="0000383D">
        <w:rPr>
          <w:rStyle w:val="Funotenzeichen"/>
          <w:szCs w:val="16"/>
        </w:rPr>
        <w:t xml:space="preserve"> </w:t>
      </w:r>
      <w:r w:rsidR="00C97A33" w:rsidRPr="0000383D">
        <w:rPr>
          <w:szCs w:val="16"/>
        </w:rPr>
        <w:t xml:space="preserve">Z.B. Aufgabenprinzip, Aussagekraft und Abgrenzbarkeit Titel, einheitliche Systematik. </w:t>
      </w:r>
      <w:r w:rsidRPr="0000383D">
        <w:rPr>
          <w:szCs w:val="16"/>
        </w:rPr>
        <w:t>Gemäss den Vorgaben von GEVER Bund</w:t>
      </w:r>
      <w:r w:rsidR="00B76AD4" w:rsidRPr="0000383D">
        <w:rPr>
          <w:szCs w:val="16"/>
        </w:rPr>
        <w:t xml:space="preserve"> bzw. den Vorgaben des BAR.</w:t>
      </w:r>
    </w:p>
  </w:footnote>
  <w:footnote w:id="9">
    <w:p w14:paraId="095C17D9" w14:textId="711C0167" w:rsidR="00A4070F" w:rsidRPr="00F0787A" w:rsidRDefault="00A4070F" w:rsidP="00A44434">
      <w:pPr>
        <w:pStyle w:val="Fussnote"/>
        <w:spacing w:before="0" w:after="0"/>
        <w:rPr>
          <w:rStyle w:val="Funotenzeichen"/>
          <w:szCs w:val="16"/>
        </w:rPr>
      </w:pPr>
      <w:r w:rsidRPr="0000383D">
        <w:rPr>
          <w:rStyle w:val="Funotenzeichen"/>
          <w:szCs w:val="16"/>
        </w:rPr>
        <w:footnoteRef/>
      </w:r>
      <w:r w:rsidRPr="0000383D">
        <w:rPr>
          <w:rStyle w:val="Funotenzeichen"/>
          <w:szCs w:val="16"/>
        </w:rPr>
        <w:t xml:space="preserve"> </w:t>
      </w:r>
      <w:r w:rsidR="00DE49F4" w:rsidRPr="0000383D">
        <w:rPr>
          <w:szCs w:val="16"/>
        </w:rPr>
        <w:t>Art. 13 Informationssicherheitsgesetz (ISG, SR 128) und Art. 18 ff. Informationssicherheitsverordnung (ISV, SR 128.1) Die Klassifizierungsstufen gemäss ISG / ISV sind INTERN, VERTRAULICH und GEHEIM</w:t>
      </w:r>
      <w:r w:rsidR="00A44434">
        <w:rPr>
          <w:szCs w:val="16"/>
        </w:rPr>
        <w:t>.</w:t>
      </w:r>
    </w:p>
  </w:footnote>
  <w:footnote w:id="10">
    <w:p w14:paraId="6F168D8D" w14:textId="6D16BEEB" w:rsidR="006C40B5" w:rsidRPr="002E7B07" w:rsidRDefault="006C40B5" w:rsidP="00F0787A">
      <w:pPr>
        <w:pStyle w:val="Funotentext"/>
        <w:spacing w:line="240" w:lineRule="auto"/>
        <w:rPr>
          <w:sz w:val="16"/>
          <w:szCs w:val="16"/>
        </w:rPr>
      </w:pPr>
      <w:r w:rsidRPr="002E7B07">
        <w:rPr>
          <w:rStyle w:val="Funotenzeichen"/>
          <w:sz w:val="16"/>
          <w:szCs w:val="16"/>
        </w:rPr>
        <w:footnoteRef/>
      </w:r>
      <w:r w:rsidRPr="002E7B07">
        <w:rPr>
          <w:sz w:val="16"/>
          <w:szCs w:val="16"/>
        </w:rPr>
        <w:t xml:space="preserve"> </w:t>
      </w:r>
      <w:r w:rsidRPr="0000383D">
        <w:rPr>
          <w:sz w:val="16"/>
          <w:szCs w:val="16"/>
        </w:rPr>
        <w:t>Siehe Art. 5 DSG und Art. 57h ff. RVOG.</w:t>
      </w:r>
    </w:p>
  </w:footnote>
  <w:footnote w:id="11">
    <w:p w14:paraId="39F3D6FE" w14:textId="1D711AB3" w:rsidR="003B3894" w:rsidRPr="0000383D" w:rsidRDefault="003B3894" w:rsidP="00A44434">
      <w:pPr>
        <w:pStyle w:val="Funotentext"/>
        <w:rPr>
          <w:sz w:val="16"/>
          <w:szCs w:val="16"/>
        </w:rPr>
      </w:pPr>
      <w:r w:rsidRPr="0000383D">
        <w:rPr>
          <w:rStyle w:val="Funotenzeichen"/>
          <w:sz w:val="16"/>
          <w:szCs w:val="16"/>
        </w:rPr>
        <w:footnoteRef/>
      </w:r>
      <w:r w:rsidRPr="0000383D">
        <w:rPr>
          <w:sz w:val="16"/>
          <w:szCs w:val="16"/>
        </w:rPr>
        <w:t xml:space="preserve"> Der Zeitpunkt, wann alle </w:t>
      </w:r>
      <w:r w:rsidR="00CA36E5" w:rsidRPr="0000383D">
        <w:rPr>
          <w:sz w:val="16"/>
          <w:szCs w:val="16"/>
        </w:rPr>
        <w:t xml:space="preserve">relevanten </w:t>
      </w:r>
      <w:r w:rsidRPr="0000383D">
        <w:rPr>
          <w:sz w:val="16"/>
          <w:szCs w:val="16"/>
        </w:rPr>
        <w:t xml:space="preserve">Informationen </w:t>
      </w:r>
      <w:r w:rsidR="00DB68B4" w:rsidRPr="0000383D">
        <w:rPr>
          <w:sz w:val="16"/>
          <w:szCs w:val="16"/>
        </w:rPr>
        <w:t xml:space="preserve">effektiv </w:t>
      </w:r>
      <w:r w:rsidRPr="0000383D">
        <w:rPr>
          <w:sz w:val="16"/>
          <w:szCs w:val="16"/>
        </w:rPr>
        <w:t xml:space="preserve">zu einem Dossier zusammengeführt werden, kann in autorisierten Systemen und Ablagen ausserhalb des GEVER-Systems </w:t>
      </w:r>
      <w:r w:rsidR="007654A0" w:rsidRPr="0000383D">
        <w:rPr>
          <w:sz w:val="16"/>
          <w:szCs w:val="16"/>
        </w:rPr>
        <w:t>variieren</w:t>
      </w:r>
      <w:r w:rsidR="00CA36E5" w:rsidRPr="0000383D">
        <w:rPr>
          <w:sz w:val="16"/>
          <w:szCs w:val="16"/>
        </w:rPr>
        <w:t xml:space="preserve"> und wird</w:t>
      </w:r>
      <w:r w:rsidRPr="0000383D">
        <w:rPr>
          <w:sz w:val="16"/>
          <w:szCs w:val="16"/>
        </w:rPr>
        <w:t xml:space="preserve"> in den entsprechenden </w:t>
      </w:r>
      <w:proofErr w:type="spellStart"/>
      <w:r w:rsidRPr="0000383D">
        <w:rPr>
          <w:sz w:val="16"/>
          <w:szCs w:val="16"/>
        </w:rPr>
        <w:t>Bearbeitungsreglementen</w:t>
      </w:r>
      <w:proofErr w:type="spellEnd"/>
      <w:r w:rsidRPr="0000383D">
        <w:rPr>
          <w:sz w:val="16"/>
          <w:szCs w:val="16"/>
        </w:rPr>
        <w:t xml:space="preserve"> geregelt (</w:t>
      </w:r>
      <w:r w:rsidRPr="0000383D">
        <w:rPr>
          <w:b/>
          <w:i/>
          <w:sz w:val="16"/>
          <w:szCs w:val="16"/>
          <w:highlight w:val="yellow"/>
        </w:rPr>
        <w:t>[</w:t>
      </w:r>
      <w:r w:rsidR="00A44434">
        <w:rPr>
          <w:b/>
          <w:i/>
          <w:sz w:val="16"/>
          <w:szCs w:val="16"/>
          <w:highlight w:val="yellow"/>
        </w:rPr>
        <w:t xml:space="preserve">Anhang </w:t>
      </w:r>
      <w:r w:rsidRPr="0000383D">
        <w:rPr>
          <w:b/>
          <w:i/>
          <w:sz w:val="16"/>
          <w:szCs w:val="16"/>
          <w:highlight w:val="yellow"/>
        </w:rPr>
        <w:t>8]</w:t>
      </w:r>
      <w:r w:rsidRPr="0000383D">
        <w:rPr>
          <w:bCs/>
          <w:i/>
          <w:sz w:val="16"/>
          <w:szCs w:val="16"/>
        </w:rPr>
        <w:t>)</w:t>
      </w:r>
      <w:r w:rsidR="00E83C73" w:rsidRPr="0000383D">
        <w:rPr>
          <w:bCs/>
          <w:i/>
          <w:sz w:val="16"/>
          <w:szCs w:val="16"/>
        </w:rPr>
        <w:t>.</w:t>
      </w:r>
      <w:r w:rsidR="00E83C73" w:rsidRPr="0000383D">
        <w:rPr>
          <w:bCs/>
          <w:iCs/>
          <w:sz w:val="16"/>
          <w:szCs w:val="16"/>
        </w:rPr>
        <w:t xml:space="preserve"> </w:t>
      </w:r>
    </w:p>
  </w:footnote>
  <w:footnote w:id="12">
    <w:p w14:paraId="06D3D288" w14:textId="620DE58B" w:rsidR="00130AD7" w:rsidRPr="0000383D" w:rsidRDefault="00130AD7" w:rsidP="00B26764">
      <w:pPr>
        <w:spacing w:line="240" w:lineRule="auto"/>
        <w:rPr>
          <w:b/>
          <w:i/>
          <w:sz w:val="16"/>
          <w:szCs w:val="16"/>
        </w:rPr>
      </w:pPr>
      <w:r w:rsidRPr="0000383D">
        <w:rPr>
          <w:rStyle w:val="Funotenzeichen"/>
          <w:sz w:val="16"/>
          <w:szCs w:val="16"/>
        </w:rPr>
        <w:footnoteRef/>
      </w:r>
      <w:r w:rsidRPr="0000383D">
        <w:rPr>
          <w:sz w:val="16"/>
          <w:szCs w:val="16"/>
        </w:rPr>
        <w:t xml:space="preserve"> </w:t>
      </w:r>
      <w:r w:rsidRPr="0000383D">
        <w:rPr>
          <w:b/>
          <w:bCs/>
          <w:i/>
          <w:iCs/>
          <w:sz w:val="16"/>
          <w:szCs w:val="16"/>
          <w:highlight w:val="yellow"/>
        </w:rPr>
        <w:t xml:space="preserve">[Optional: </w:t>
      </w:r>
      <w:r w:rsidRPr="0000383D">
        <w:rPr>
          <w:b/>
          <w:i/>
          <w:sz w:val="16"/>
          <w:szCs w:val="16"/>
          <w:highlight w:val="yellow"/>
        </w:rPr>
        <w:t xml:space="preserve">Eine Liste der möglichen Zusatzkomponenten im GEVER-System findet sich im </w:t>
      </w:r>
      <w:r w:rsidRPr="0000383D">
        <w:rPr>
          <w:b/>
          <w:bCs/>
          <w:i/>
          <w:iCs/>
          <w:sz w:val="16"/>
          <w:szCs w:val="16"/>
          <w:highlight w:val="yellow"/>
        </w:rPr>
        <w:t>[</w:t>
      </w:r>
      <w:r w:rsidRPr="0000383D">
        <w:rPr>
          <w:b/>
          <w:i/>
          <w:sz w:val="16"/>
          <w:szCs w:val="16"/>
          <w:highlight w:val="yellow"/>
        </w:rPr>
        <w:t xml:space="preserve">Anhang </w:t>
      </w:r>
      <w:r w:rsidR="00C04ACA" w:rsidRPr="0000383D">
        <w:rPr>
          <w:b/>
          <w:i/>
          <w:sz w:val="16"/>
          <w:szCs w:val="16"/>
          <w:highlight w:val="yellow"/>
        </w:rPr>
        <w:t>14</w:t>
      </w:r>
      <w:r w:rsidRPr="0000383D">
        <w:rPr>
          <w:b/>
          <w:bCs/>
          <w:i/>
          <w:iCs/>
          <w:sz w:val="16"/>
          <w:szCs w:val="16"/>
          <w:highlight w:val="yellow"/>
        </w:rPr>
        <w:t>]</w:t>
      </w:r>
      <w:r w:rsidRPr="0000383D">
        <w:rPr>
          <w:b/>
          <w:i/>
          <w:sz w:val="16"/>
          <w:szCs w:val="16"/>
          <w:highlight w:val="yellow"/>
        </w:rPr>
        <w:t xml:space="preserve">. Noch nicht vorhandene Zusatzkomponenten können beim [CC INFORMATIONSMANAGEMENT] via </w:t>
      </w:r>
      <w:r w:rsidRPr="0000383D">
        <w:rPr>
          <w:b/>
          <w:bCs/>
          <w:i/>
          <w:iCs/>
          <w:sz w:val="16"/>
          <w:szCs w:val="16"/>
          <w:highlight w:val="yellow"/>
        </w:rPr>
        <w:t>[Administrativen Auftrag im GEVER-System]</w:t>
      </w:r>
      <w:r w:rsidRPr="0000383D">
        <w:rPr>
          <w:b/>
          <w:i/>
          <w:sz w:val="16"/>
          <w:szCs w:val="16"/>
          <w:highlight w:val="yellow"/>
        </w:rPr>
        <w:t xml:space="preserve"> beantragt werden.</w:t>
      </w:r>
      <w:r w:rsidRPr="0000383D">
        <w:rPr>
          <w:b/>
          <w:bCs/>
          <w:i/>
          <w:iCs/>
          <w:sz w:val="16"/>
          <w:szCs w:val="16"/>
          <w:highlight w:val="yellow"/>
        </w:rPr>
        <w:t>]</w:t>
      </w:r>
    </w:p>
    <w:p w14:paraId="1FC363E3" w14:textId="0740590B" w:rsidR="00130AD7" w:rsidRPr="00B26764" w:rsidRDefault="00130AD7" w:rsidP="00B26764">
      <w:pPr>
        <w:pStyle w:val="Funotentext"/>
        <w:spacing w:line="240" w:lineRule="auto"/>
        <w:rPr>
          <w:sz w:val="16"/>
          <w:szCs w:val="16"/>
        </w:rPr>
      </w:pPr>
    </w:p>
  </w:footnote>
  <w:footnote w:id="13">
    <w:p w14:paraId="317DEF80" w14:textId="19F981EF" w:rsidR="00254976" w:rsidRPr="0000383D" w:rsidRDefault="00254976" w:rsidP="00B26764">
      <w:pPr>
        <w:pStyle w:val="Funotentext"/>
        <w:spacing w:line="240" w:lineRule="auto"/>
        <w:rPr>
          <w:sz w:val="16"/>
          <w:szCs w:val="16"/>
        </w:rPr>
      </w:pPr>
      <w:r w:rsidRPr="0000383D">
        <w:rPr>
          <w:rStyle w:val="Funotenzeichen"/>
          <w:sz w:val="16"/>
          <w:szCs w:val="16"/>
        </w:rPr>
        <w:footnoteRef/>
      </w:r>
      <w:r w:rsidRPr="0000383D">
        <w:rPr>
          <w:sz w:val="16"/>
          <w:szCs w:val="16"/>
        </w:rPr>
        <w:t xml:space="preserve"> E-Mails, Faxe, Telefonnotizen sowie Beilagen (</w:t>
      </w:r>
      <w:proofErr w:type="spellStart"/>
      <w:r w:rsidRPr="0000383D">
        <w:rPr>
          <w:sz w:val="16"/>
          <w:szCs w:val="16"/>
        </w:rPr>
        <w:t>Mikrofichen</w:t>
      </w:r>
      <w:proofErr w:type="spellEnd"/>
      <w:r w:rsidRPr="0000383D">
        <w:rPr>
          <w:sz w:val="16"/>
          <w:szCs w:val="16"/>
        </w:rPr>
        <w:t>, Mikrofilme, Tonspuren, CDs, Videos, Fotos, Bilder etc.)</w:t>
      </w:r>
      <w:r w:rsidR="00BC5386" w:rsidRPr="0000383D">
        <w:rPr>
          <w:sz w:val="16"/>
          <w:szCs w:val="16"/>
        </w:rPr>
        <w:t>.</w:t>
      </w:r>
    </w:p>
  </w:footnote>
  <w:footnote w:id="14">
    <w:p w14:paraId="5D8D2844" w14:textId="553613B4" w:rsidR="00A4070F" w:rsidRPr="002E7B07" w:rsidRDefault="00A4070F" w:rsidP="00B26764">
      <w:pPr>
        <w:pStyle w:val="Fussnote"/>
        <w:spacing w:line="240" w:lineRule="auto"/>
        <w:rPr>
          <w:szCs w:val="16"/>
        </w:rPr>
      </w:pPr>
      <w:r w:rsidRPr="0000383D">
        <w:rPr>
          <w:rStyle w:val="Funotenzeichen"/>
          <w:szCs w:val="16"/>
        </w:rPr>
        <w:footnoteRef/>
      </w:r>
      <w:r w:rsidRPr="00290B57">
        <w:rPr>
          <w:szCs w:val="16"/>
        </w:rPr>
        <w:t xml:space="preserve"> Auch wenn Unterlagen in autorisierten </w:t>
      </w:r>
      <w:r w:rsidR="006B6735" w:rsidRPr="00290B57">
        <w:rPr>
          <w:szCs w:val="16"/>
        </w:rPr>
        <w:t xml:space="preserve">Systemen / </w:t>
      </w:r>
      <w:r w:rsidRPr="00290B57">
        <w:rPr>
          <w:szCs w:val="16"/>
        </w:rPr>
        <w:t>Ablagen ausserhalb de</w:t>
      </w:r>
      <w:r w:rsidR="006B6735" w:rsidRPr="00290B57">
        <w:rPr>
          <w:szCs w:val="16"/>
        </w:rPr>
        <w:t>s</w:t>
      </w:r>
      <w:r w:rsidRPr="00290B57">
        <w:rPr>
          <w:szCs w:val="16"/>
        </w:rPr>
        <w:t xml:space="preserve"> GEVER-</w:t>
      </w:r>
      <w:r w:rsidR="006B6735" w:rsidRPr="00290B57">
        <w:rPr>
          <w:szCs w:val="16"/>
        </w:rPr>
        <w:t xml:space="preserve">Systems </w:t>
      </w:r>
      <w:r w:rsidRPr="00290B57">
        <w:rPr>
          <w:szCs w:val="16"/>
        </w:rPr>
        <w:t xml:space="preserve">bewirtschaftet werden, erfolgt die Zuordnung zu einer Aufgabe im </w:t>
      </w:r>
      <w:r w:rsidRPr="002E7B07">
        <w:rPr>
          <w:szCs w:val="16"/>
        </w:rPr>
        <w:t xml:space="preserve">OS. </w:t>
      </w:r>
    </w:p>
  </w:footnote>
  <w:footnote w:id="15">
    <w:p w14:paraId="0FBE427C" w14:textId="461FF2A8" w:rsidR="006D7B23" w:rsidRPr="00493F98" w:rsidRDefault="006D7B23" w:rsidP="00B26764">
      <w:pPr>
        <w:pStyle w:val="Funotentext"/>
        <w:spacing w:line="240" w:lineRule="auto"/>
        <w:rPr>
          <w:sz w:val="16"/>
          <w:szCs w:val="16"/>
        </w:rPr>
      </w:pPr>
      <w:r w:rsidRPr="0000383D">
        <w:rPr>
          <w:rStyle w:val="Funotenzeichen"/>
          <w:sz w:val="16"/>
          <w:szCs w:val="16"/>
        </w:rPr>
        <w:footnoteRef/>
      </w:r>
      <w:r w:rsidRPr="0000383D">
        <w:rPr>
          <w:sz w:val="16"/>
          <w:szCs w:val="16"/>
        </w:rPr>
        <w:t xml:space="preserve"> Es sind jeweils die spezifischen Bearbeitungs</w:t>
      </w:r>
      <w:r w:rsidR="00DE70EC" w:rsidRPr="0000383D">
        <w:rPr>
          <w:sz w:val="16"/>
          <w:szCs w:val="16"/>
        </w:rPr>
        <w:t>vorschriften</w:t>
      </w:r>
      <w:r w:rsidRPr="0000383D">
        <w:rPr>
          <w:sz w:val="16"/>
          <w:szCs w:val="16"/>
        </w:rPr>
        <w:t xml:space="preserve"> gemäss </w:t>
      </w:r>
      <w:r w:rsidR="001319DF" w:rsidRPr="0000383D">
        <w:rPr>
          <w:b/>
          <w:i/>
          <w:sz w:val="16"/>
          <w:szCs w:val="16"/>
        </w:rPr>
        <w:t>[</w:t>
      </w:r>
      <w:r w:rsidR="001319DF" w:rsidRPr="0000383D">
        <w:rPr>
          <w:b/>
          <w:i/>
          <w:sz w:val="16"/>
          <w:szCs w:val="16"/>
          <w:highlight w:val="yellow"/>
        </w:rPr>
        <w:t>Anhang 8]</w:t>
      </w:r>
      <w:r w:rsidRPr="0000383D">
        <w:rPr>
          <w:sz w:val="16"/>
          <w:szCs w:val="16"/>
        </w:rPr>
        <w:t xml:space="preserve"> beizuziehen.</w:t>
      </w:r>
    </w:p>
  </w:footnote>
  <w:footnote w:id="16">
    <w:p w14:paraId="18CC4B2B" w14:textId="77777777" w:rsidR="00F22286" w:rsidRPr="0000383D" w:rsidRDefault="00F22286" w:rsidP="00F22286">
      <w:pPr>
        <w:pStyle w:val="Fussnote"/>
        <w:spacing w:line="240" w:lineRule="auto"/>
        <w:rPr>
          <w:szCs w:val="16"/>
        </w:rPr>
      </w:pPr>
      <w:r w:rsidRPr="0000383D">
        <w:rPr>
          <w:rStyle w:val="Funotenzeichen"/>
          <w:szCs w:val="16"/>
        </w:rPr>
        <w:footnoteRef/>
      </w:r>
      <w:r w:rsidRPr="0000383D">
        <w:rPr>
          <w:szCs w:val="16"/>
        </w:rPr>
        <w:t xml:space="preserve"> Organisatorisch ist zu regeln, ob alle Unterlagen zentral in der VE bestellt werden oder nur Unterlagen in Schutzfrist. Technisch ist nur die Bestellung von Unterlagen in Schutzfrist gebunden an die Rolle «Abliefernde Stelle». Frei zugängliche Unterlagen können die federführenden Stellen auch selbst bestellen.</w:t>
      </w:r>
    </w:p>
  </w:footnote>
  <w:footnote w:id="17">
    <w:p w14:paraId="65AB6B2C" w14:textId="6D6202D6" w:rsidR="00F22286" w:rsidRPr="0000383D" w:rsidRDefault="00F22286" w:rsidP="00F22286">
      <w:pPr>
        <w:pStyle w:val="Fussnote"/>
        <w:spacing w:line="240" w:lineRule="auto"/>
        <w:rPr>
          <w:szCs w:val="16"/>
        </w:rPr>
      </w:pPr>
      <w:r w:rsidRPr="0000383D">
        <w:rPr>
          <w:rStyle w:val="Funotenzeichen"/>
          <w:szCs w:val="16"/>
        </w:rPr>
        <w:footnoteRef/>
      </w:r>
      <w:r w:rsidRPr="0000383D">
        <w:rPr>
          <w:szCs w:val="16"/>
        </w:rPr>
        <w:t xml:space="preserve"> Gemäss Art. 12 der Weisungen über die </w:t>
      </w:r>
      <w:proofErr w:type="spellStart"/>
      <w:r w:rsidRPr="0000383D">
        <w:rPr>
          <w:szCs w:val="16"/>
        </w:rPr>
        <w:t>Anbietepflicht</w:t>
      </w:r>
      <w:proofErr w:type="spellEnd"/>
      <w:r w:rsidRPr="0000383D">
        <w:rPr>
          <w:szCs w:val="16"/>
        </w:rPr>
        <w:t xml:space="preserve"> und die Ablieferung von Unterlagen an das Bundesarchiv </w:t>
      </w:r>
      <w:r w:rsidR="00E31775">
        <w:rPr>
          <w:szCs w:val="16"/>
        </w:rPr>
        <w:t xml:space="preserve">WAA </w:t>
      </w:r>
      <w:r w:rsidR="00E31775" w:rsidRPr="0000383D">
        <w:rPr>
          <w:szCs w:val="16"/>
        </w:rPr>
        <w:t>vom 28. September 1999</w:t>
      </w:r>
      <w:r w:rsidR="00E31775">
        <w:rPr>
          <w:szCs w:val="16"/>
        </w:rPr>
        <w:t xml:space="preserve"> </w:t>
      </w:r>
      <w:r w:rsidRPr="0000383D">
        <w:rPr>
          <w:szCs w:val="16"/>
        </w:rPr>
        <w:t>dürfen von abgelieferten Unterlagen grundsätzlich keine Kopien in der abliefernden Stelle verbleiben respektive wieder in das GEVER-System integriert werden.</w:t>
      </w:r>
    </w:p>
  </w:footnote>
  <w:footnote w:id="18">
    <w:p w14:paraId="44BB1EE8" w14:textId="6826E4CA" w:rsidR="0099159C" w:rsidRPr="0000383D" w:rsidRDefault="0099159C" w:rsidP="00493F98">
      <w:pPr>
        <w:pStyle w:val="Funotentext"/>
        <w:spacing w:line="240" w:lineRule="auto"/>
        <w:rPr>
          <w:sz w:val="16"/>
          <w:szCs w:val="16"/>
        </w:rPr>
      </w:pPr>
      <w:r w:rsidRPr="0000383D">
        <w:rPr>
          <w:rStyle w:val="Funotenzeichen"/>
          <w:sz w:val="16"/>
          <w:szCs w:val="16"/>
        </w:rPr>
        <w:footnoteRef/>
      </w:r>
      <w:r w:rsidRPr="0000383D">
        <w:rPr>
          <w:sz w:val="16"/>
          <w:szCs w:val="16"/>
        </w:rPr>
        <w:t xml:space="preserve"> Nach der Prüfung </w:t>
      </w:r>
      <w:r w:rsidR="00781210" w:rsidRPr="0000383D">
        <w:rPr>
          <w:sz w:val="16"/>
          <w:szCs w:val="16"/>
        </w:rPr>
        <w:t xml:space="preserve">kommuniziert das BAR den Entscheid </w:t>
      </w:r>
      <w:r w:rsidR="00781210" w:rsidRPr="0000383D">
        <w:rPr>
          <w:b/>
          <w:i/>
          <w:sz w:val="16"/>
          <w:szCs w:val="16"/>
        </w:rPr>
        <w:t>[</w:t>
      </w:r>
      <w:r w:rsidR="00781210" w:rsidRPr="00493F98">
        <w:rPr>
          <w:b/>
          <w:i/>
          <w:sz w:val="16"/>
          <w:szCs w:val="16"/>
          <w:highlight w:val="yellow"/>
        </w:rPr>
        <w:t>VE</w:t>
      </w:r>
      <w:r w:rsidR="00781210" w:rsidRPr="0000383D">
        <w:rPr>
          <w:b/>
          <w:i/>
          <w:sz w:val="16"/>
          <w:szCs w:val="16"/>
        </w:rPr>
        <w:t>]</w:t>
      </w:r>
      <w:r w:rsidR="00781210" w:rsidRPr="0000383D">
        <w:rPr>
          <w:sz w:val="16"/>
          <w:szCs w:val="16"/>
        </w:rPr>
        <w:t xml:space="preserve"> gegenüber dem Gesuchsteller/der Gesuchstellerin.</w:t>
      </w:r>
    </w:p>
  </w:footnote>
  <w:footnote w:id="19">
    <w:p w14:paraId="2C845A0E" w14:textId="51B1982D" w:rsidR="000519FC" w:rsidRPr="0000383D" w:rsidRDefault="000519FC" w:rsidP="00493F98">
      <w:pPr>
        <w:pStyle w:val="Funotentext"/>
        <w:spacing w:line="240" w:lineRule="auto"/>
        <w:rPr>
          <w:sz w:val="16"/>
          <w:szCs w:val="16"/>
        </w:rPr>
      </w:pPr>
      <w:r w:rsidRPr="0000383D">
        <w:rPr>
          <w:rStyle w:val="Funotenzeichen"/>
          <w:sz w:val="16"/>
          <w:szCs w:val="16"/>
        </w:rPr>
        <w:footnoteRef/>
      </w:r>
      <w:r w:rsidRPr="0000383D">
        <w:rPr>
          <w:sz w:val="16"/>
          <w:szCs w:val="16"/>
        </w:rPr>
        <w:t xml:space="preserve"> Die Rolle von Super-User/innen weiterer autorisierter Systeme und Ablagen wird in deren spezifischen Bearbeitungs</w:t>
      </w:r>
      <w:r w:rsidR="00DE70EC" w:rsidRPr="0000383D">
        <w:rPr>
          <w:sz w:val="16"/>
          <w:szCs w:val="16"/>
        </w:rPr>
        <w:t>vorschriften</w:t>
      </w:r>
      <w:r w:rsidR="001319DF" w:rsidRPr="0000383D">
        <w:rPr>
          <w:sz w:val="16"/>
          <w:szCs w:val="16"/>
        </w:rPr>
        <w:t xml:space="preserve"> </w:t>
      </w:r>
      <w:r w:rsidR="001319DF" w:rsidRPr="0000383D">
        <w:rPr>
          <w:b/>
          <w:bCs/>
          <w:i/>
          <w:iCs/>
          <w:sz w:val="16"/>
          <w:szCs w:val="16"/>
        </w:rPr>
        <w:t>[</w:t>
      </w:r>
      <w:r w:rsidR="001319DF" w:rsidRPr="0000383D">
        <w:rPr>
          <w:b/>
          <w:bCs/>
          <w:i/>
          <w:iCs/>
          <w:sz w:val="16"/>
          <w:szCs w:val="16"/>
          <w:highlight w:val="yellow"/>
        </w:rPr>
        <w:t>siehe Anhang 8</w:t>
      </w:r>
      <w:r w:rsidR="001319DF" w:rsidRPr="0000383D">
        <w:rPr>
          <w:b/>
          <w:bCs/>
          <w:i/>
          <w:iCs/>
          <w:sz w:val="16"/>
          <w:szCs w:val="16"/>
        </w:rPr>
        <w:t>]</w:t>
      </w:r>
      <w:r w:rsidRPr="0000383D">
        <w:rPr>
          <w:sz w:val="16"/>
          <w:szCs w:val="16"/>
        </w:rPr>
        <w:t xml:space="preserve"> beschrieben.</w:t>
      </w:r>
    </w:p>
  </w:footnote>
  <w:footnote w:id="20">
    <w:p w14:paraId="4539BCEA" w14:textId="40FB93E1" w:rsidR="002B0B6A" w:rsidRPr="0000383D" w:rsidRDefault="002B0B6A" w:rsidP="00493F98">
      <w:pPr>
        <w:pStyle w:val="Funotentext"/>
        <w:spacing w:line="240" w:lineRule="auto"/>
        <w:rPr>
          <w:sz w:val="16"/>
          <w:szCs w:val="16"/>
        </w:rPr>
      </w:pPr>
      <w:r w:rsidRPr="0000383D">
        <w:rPr>
          <w:rStyle w:val="Funotenzeichen"/>
          <w:sz w:val="16"/>
          <w:szCs w:val="16"/>
        </w:rPr>
        <w:footnoteRef/>
      </w:r>
      <w:r w:rsidRPr="0000383D">
        <w:rPr>
          <w:sz w:val="16"/>
          <w:szCs w:val="16"/>
        </w:rPr>
        <w:t xml:space="preserve"> Unter Kap. 4 sind zusammenfassend übergreifende, koordinierende Aufgaben und Rollen bezüglich der autorisierten Systeme und Ablagen festgehalten. Die spezifischen Rollen und Aufgaben werden in den Bearbeitungs</w:t>
      </w:r>
      <w:r w:rsidR="00DE70EC" w:rsidRPr="0000383D">
        <w:rPr>
          <w:sz w:val="16"/>
          <w:szCs w:val="16"/>
        </w:rPr>
        <w:t>vorschriften</w:t>
      </w:r>
      <w:r w:rsidRPr="0000383D">
        <w:rPr>
          <w:sz w:val="16"/>
          <w:szCs w:val="16"/>
        </w:rPr>
        <w:t xml:space="preserve"> der jeweiligen Systeme und Ablagen geführt (siehe </w:t>
      </w:r>
      <w:r w:rsidRPr="0000383D">
        <w:rPr>
          <w:b/>
          <w:i/>
          <w:sz w:val="16"/>
          <w:szCs w:val="16"/>
        </w:rPr>
        <w:t>[</w:t>
      </w:r>
      <w:r w:rsidRPr="0000383D">
        <w:rPr>
          <w:b/>
          <w:i/>
          <w:sz w:val="16"/>
          <w:szCs w:val="16"/>
          <w:highlight w:val="yellow"/>
        </w:rPr>
        <w:t xml:space="preserve">Anhang </w:t>
      </w:r>
      <w:r w:rsidR="001319DF" w:rsidRPr="0000383D">
        <w:rPr>
          <w:b/>
          <w:i/>
          <w:sz w:val="16"/>
          <w:szCs w:val="16"/>
          <w:highlight w:val="yellow"/>
        </w:rPr>
        <w:t>8</w:t>
      </w:r>
      <w:r w:rsidRPr="0000383D">
        <w:rPr>
          <w:b/>
          <w:i/>
          <w:sz w:val="16"/>
          <w:szCs w:val="16"/>
        </w:rPr>
        <w:t>]</w:t>
      </w:r>
      <w:r w:rsidRPr="0000383D">
        <w:rPr>
          <w:sz w:val="16"/>
          <w:szCs w:val="16"/>
        </w:rPr>
        <w:t>).</w:t>
      </w:r>
    </w:p>
  </w:footnote>
  <w:footnote w:id="21">
    <w:p w14:paraId="65126B09" w14:textId="4EED7FF5" w:rsidR="002B0485" w:rsidRPr="0000383D" w:rsidRDefault="002B0485" w:rsidP="00493F98">
      <w:pPr>
        <w:pStyle w:val="Funotentext"/>
        <w:spacing w:line="240" w:lineRule="auto"/>
        <w:rPr>
          <w:sz w:val="16"/>
          <w:szCs w:val="16"/>
        </w:rPr>
      </w:pPr>
      <w:r w:rsidRPr="0000383D">
        <w:rPr>
          <w:rStyle w:val="Funotenzeichen"/>
          <w:sz w:val="16"/>
          <w:szCs w:val="16"/>
        </w:rPr>
        <w:footnoteRef/>
      </w:r>
      <w:r w:rsidRPr="0000383D">
        <w:rPr>
          <w:sz w:val="16"/>
          <w:szCs w:val="16"/>
        </w:rPr>
        <w:t xml:space="preserve"> Siehe auch das Systemkonzept GEVER.</w:t>
      </w:r>
    </w:p>
  </w:footnote>
  <w:footnote w:id="22">
    <w:p w14:paraId="37CC211C" w14:textId="75E41A6F" w:rsidR="00A323C4" w:rsidRPr="002E7B07" w:rsidRDefault="00A323C4" w:rsidP="00493F98">
      <w:pPr>
        <w:pStyle w:val="Fussnote"/>
        <w:spacing w:line="240" w:lineRule="auto"/>
        <w:rPr>
          <w:szCs w:val="16"/>
        </w:rPr>
      </w:pPr>
      <w:r w:rsidRPr="0000383D">
        <w:rPr>
          <w:rStyle w:val="Funotenzeichen"/>
          <w:szCs w:val="16"/>
        </w:rPr>
        <w:footnoteRef/>
      </w:r>
      <w:r w:rsidRPr="00290B57">
        <w:rPr>
          <w:szCs w:val="16"/>
        </w:rPr>
        <w:t xml:space="preserve"> Die Webapplikation </w:t>
      </w:r>
      <w:proofErr w:type="spellStart"/>
      <w:r w:rsidRPr="00290B57">
        <w:rPr>
          <w:szCs w:val="16"/>
        </w:rPr>
        <w:t>StrucTool</w:t>
      </w:r>
      <w:proofErr w:type="spellEnd"/>
      <w:r w:rsidRPr="00290B57">
        <w:rPr>
          <w:szCs w:val="16"/>
        </w:rPr>
        <w:t xml:space="preserve"> </w:t>
      </w:r>
      <w:r w:rsidR="0092124F">
        <w:rPr>
          <w:szCs w:val="16"/>
        </w:rPr>
        <w:t xml:space="preserve">des BAR </w:t>
      </w:r>
      <w:r w:rsidRPr="00290B57">
        <w:rPr>
          <w:szCs w:val="16"/>
        </w:rPr>
        <w:t xml:space="preserve">dient dazu, das </w:t>
      </w:r>
      <w:r w:rsidRPr="002E7B07">
        <w:rPr>
          <w:szCs w:val="16"/>
        </w:rPr>
        <w:t xml:space="preserve">OS der VE und weitere Strukturen (autorisierte Ablagen, Fachanwendungen) inkl. Metadaten und Bewertung zu erstellen, </w:t>
      </w:r>
      <w:r w:rsidR="000B5811" w:rsidRPr="002E7B07">
        <w:rPr>
          <w:szCs w:val="16"/>
        </w:rPr>
        <w:t xml:space="preserve">zu </w:t>
      </w:r>
      <w:r w:rsidRPr="002E7B07">
        <w:rPr>
          <w:szCs w:val="16"/>
        </w:rPr>
        <w:t xml:space="preserve">aktualisieren und </w:t>
      </w:r>
      <w:r w:rsidR="000B5811" w:rsidRPr="002E7B07">
        <w:rPr>
          <w:szCs w:val="16"/>
        </w:rPr>
        <w:t xml:space="preserve">zu </w:t>
      </w:r>
      <w:r w:rsidRPr="002E7B07">
        <w:rPr>
          <w:szCs w:val="16"/>
        </w:rPr>
        <w:t xml:space="preserve">verwalten. Zudem werden über </w:t>
      </w:r>
      <w:proofErr w:type="spellStart"/>
      <w:r w:rsidRPr="002E7B07">
        <w:rPr>
          <w:szCs w:val="16"/>
        </w:rPr>
        <w:t>StrucTool</w:t>
      </w:r>
      <w:proofErr w:type="spellEnd"/>
      <w:r w:rsidRPr="002E7B07">
        <w:rPr>
          <w:szCs w:val="16"/>
        </w:rPr>
        <w:t xml:space="preserve"> analoge Ablieferungen </w:t>
      </w:r>
      <w:r w:rsidR="00FB4F82" w:rsidRPr="002E7B07">
        <w:rPr>
          <w:szCs w:val="16"/>
        </w:rPr>
        <w:t>bearbeitet</w:t>
      </w:r>
      <w:r w:rsidRPr="002E7B07">
        <w:rPr>
          <w:szCs w:val="16"/>
        </w:rPr>
        <w:t>.</w:t>
      </w:r>
    </w:p>
  </w:footnote>
  <w:footnote w:id="23">
    <w:p w14:paraId="63EA1566" w14:textId="77777777" w:rsidR="00A4070F" w:rsidRPr="002E7B07" w:rsidRDefault="00A4070F" w:rsidP="00493F98">
      <w:pPr>
        <w:pStyle w:val="Fussnote"/>
        <w:spacing w:line="240" w:lineRule="auto"/>
        <w:rPr>
          <w:szCs w:val="16"/>
        </w:rPr>
      </w:pPr>
      <w:r w:rsidRPr="0000383D">
        <w:rPr>
          <w:rStyle w:val="Funotenzeichen"/>
          <w:szCs w:val="16"/>
        </w:rPr>
        <w:footnoteRef/>
      </w:r>
      <w:r w:rsidRPr="002E7B07">
        <w:rPr>
          <w:szCs w:val="16"/>
        </w:rPr>
        <w:t xml:space="preserve"> BV = Bundesverwaltung (</w:t>
      </w:r>
      <w:proofErr w:type="spellStart"/>
      <w:r w:rsidRPr="002E7B07">
        <w:rPr>
          <w:szCs w:val="16"/>
        </w:rPr>
        <w:t>BVerw</w:t>
      </w:r>
      <w:proofErr w:type="spellEnd"/>
      <w:r w:rsidRPr="002E7B07">
        <w:rPr>
          <w:szCs w:val="16"/>
        </w:rPr>
        <w:t>).</w:t>
      </w:r>
    </w:p>
  </w:footnote>
  <w:footnote w:id="24">
    <w:p w14:paraId="2B1D9358" w14:textId="62B887C2" w:rsidR="000B5811" w:rsidRPr="0000383D" w:rsidRDefault="000B5811" w:rsidP="001E061F">
      <w:pPr>
        <w:pStyle w:val="Fussnote"/>
        <w:spacing w:line="240" w:lineRule="auto"/>
      </w:pPr>
      <w:r w:rsidRPr="0000383D">
        <w:rPr>
          <w:rStyle w:val="Funotenzeichen"/>
          <w:szCs w:val="16"/>
        </w:rPr>
        <w:footnoteRef/>
      </w:r>
      <w:r w:rsidRPr="00290B57">
        <w:rPr>
          <w:szCs w:val="16"/>
        </w:rPr>
        <w:t xml:space="preserve"> Das BAR empfiehlt, dass mehrere Personen in der VE diese Rolle innehaben (Stellvertretung und Gewährleistung des Zugangs während Abwesenheiten). Die Rolle ist personengebunden, jedoch nicht an eine Stelle. Oft wird sie von Mitarbeitenden des CC Informationsmanagements bzw. der Registratur oder des Archivdiensts wahrgenommen. Zudem haben meistens auch die Juristen und Juristinnen, welche Einsichtsgesuche prüfen, die Rolle «Abliefernde Stelle». So können sie betroffene Dossiers selbst bestellen und herunterladen/konsultieren. </w:t>
      </w:r>
    </w:p>
  </w:footnote>
  <w:footnote w:id="25">
    <w:p w14:paraId="44A37842" w14:textId="4A2B25B4" w:rsidR="002217CC" w:rsidRPr="0000383D" w:rsidRDefault="002217CC" w:rsidP="002E3F98">
      <w:pPr>
        <w:pStyle w:val="Funotentext"/>
        <w:spacing w:line="240" w:lineRule="auto"/>
        <w:rPr>
          <w:sz w:val="16"/>
          <w:szCs w:val="16"/>
        </w:rPr>
      </w:pPr>
      <w:r w:rsidRPr="0000383D">
        <w:rPr>
          <w:rStyle w:val="Funotenzeichen"/>
          <w:sz w:val="16"/>
          <w:szCs w:val="16"/>
        </w:rPr>
        <w:footnoteRef/>
      </w:r>
      <w:r w:rsidRPr="0000383D">
        <w:rPr>
          <w:sz w:val="16"/>
          <w:szCs w:val="16"/>
        </w:rPr>
        <w:t xml:space="preserve"> Die Definitionen richten sich nach der </w:t>
      </w:r>
      <w:proofErr w:type="spellStart"/>
      <w:r w:rsidRPr="0000383D">
        <w:rPr>
          <w:sz w:val="16"/>
          <w:szCs w:val="16"/>
        </w:rPr>
        <w:t>Terminologiedatenbank</w:t>
      </w:r>
      <w:proofErr w:type="spellEnd"/>
      <w:r w:rsidRPr="0000383D">
        <w:rPr>
          <w:sz w:val="16"/>
          <w:szCs w:val="16"/>
        </w:rPr>
        <w:t xml:space="preserve"> der Bundesverwaltung </w:t>
      </w:r>
      <w:proofErr w:type="spellStart"/>
      <w:r w:rsidRPr="0000383D">
        <w:rPr>
          <w:sz w:val="16"/>
          <w:szCs w:val="16"/>
        </w:rPr>
        <w:t>Termdat</w:t>
      </w:r>
      <w:proofErr w:type="spellEnd"/>
      <w:r w:rsidRPr="0000383D">
        <w:rPr>
          <w:sz w:val="16"/>
          <w:szCs w:val="16"/>
        </w:rPr>
        <w:t>, für die OV relevanten rechtlichen Grundlagen sowie dem Gebrauch in den vorliegenden OV.</w:t>
      </w:r>
    </w:p>
  </w:footnote>
  <w:footnote w:id="26">
    <w:p w14:paraId="5DF0FC67" w14:textId="68996D03" w:rsidR="007E7F1D" w:rsidRPr="0000383D" w:rsidRDefault="007E7F1D" w:rsidP="003A7DA7">
      <w:pPr>
        <w:pStyle w:val="Funotentext"/>
        <w:spacing w:line="240" w:lineRule="auto"/>
        <w:rPr>
          <w:sz w:val="16"/>
          <w:szCs w:val="16"/>
        </w:rPr>
      </w:pPr>
      <w:r w:rsidRPr="0000383D">
        <w:rPr>
          <w:rStyle w:val="Funotenzeichen"/>
          <w:sz w:val="16"/>
          <w:szCs w:val="16"/>
        </w:rPr>
        <w:footnoteRef/>
      </w:r>
      <w:r w:rsidRPr="0000383D">
        <w:rPr>
          <w:sz w:val="16"/>
          <w:szCs w:val="16"/>
        </w:rPr>
        <w:t xml:space="preserve"> Gemäss Erläuterungen zur GEVER-Verordnung, Artikel 1, Absatz 2.</w:t>
      </w:r>
    </w:p>
  </w:footnote>
  <w:footnote w:id="27">
    <w:p w14:paraId="20176E26" w14:textId="4BA8E375" w:rsidR="00F26F96" w:rsidRPr="0000383D" w:rsidRDefault="00F26F96" w:rsidP="003A7DA7">
      <w:pPr>
        <w:pStyle w:val="Funotentext"/>
        <w:spacing w:line="240" w:lineRule="auto"/>
        <w:rPr>
          <w:sz w:val="16"/>
          <w:szCs w:val="16"/>
        </w:rPr>
      </w:pPr>
      <w:r w:rsidRPr="0000383D">
        <w:rPr>
          <w:rStyle w:val="Funotenzeichen"/>
          <w:sz w:val="16"/>
          <w:szCs w:val="16"/>
        </w:rPr>
        <w:footnoteRef/>
      </w:r>
      <w:r w:rsidRPr="0000383D">
        <w:rPr>
          <w:sz w:val="16"/>
          <w:szCs w:val="16"/>
        </w:rPr>
        <w:t xml:space="preserve"> Die </w:t>
      </w:r>
      <w:r w:rsidR="009E38D6" w:rsidRPr="0000383D">
        <w:rPr>
          <w:sz w:val="16"/>
          <w:szCs w:val="16"/>
        </w:rPr>
        <w:t>organisatorische</w:t>
      </w:r>
      <w:r w:rsidRPr="0000383D">
        <w:rPr>
          <w:sz w:val="16"/>
          <w:szCs w:val="16"/>
        </w:rPr>
        <w:t xml:space="preserve"> Struktur </w:t>
      </w:r>
      <w:r w:rsidR="009E38D6" w:rsidRPr="0000383D">
        <w:rPr>
          <w:sz w:val="16"/>
          <w:szCs w:val="16"/>
        </w:rPr>
        <w:t xml:space="preserve">und OE-Zugehörigkeit </w:t>
      </w:r>
      <w:r w:rsidR="00D073DA" w:rsidRPr="0000383D">
        <w:rPr>
          <w:sz w:val="16"/>
          <w:szCs w:val="16"/>
        </w:rPr>
        <w:t xml:space="preserve">können </w:t>
      </w:r>
      <w:r w:rsidRPr="0000383D">
        <w:rPr>
          <w:sz w:val="16"/>
          <w:szCs w:val="16"/>
        </w:rPr>
        <w:t xml:space="preserve">dem aktuellen Organigramm </w:t>
      </w:r>
      <w:r w:rsidRPr="0000383D">
        <w:rPr>
          <w:b/>
          <w:bCs/>
          <w:i/>
          <w:sz w:val="16"/>
          <w:szCs w:val="16"/>
        </w:rPr>
        <w:t>[</w:t>
      </w:r>
      <w:r w:rsidR="003A7DA7" w:rsidRPr="003A7DA7">
        <w:rPr>
          <w:b/>
          <w:bCs/>
          <w:i/>
          <w:sz w:val="16"/>
          <w:szCs w:val="16"/>
          <w:highlight w:val="yellow"/>
        </w:rPr>
        <w:t>VE</w:t>
      </w:r>
      <w:r w:rsidRPr="0000383D">
        <w:rPr>
          <w:b/>
          <w:bCs/>
          <w:i/>
          <w:sz w:val="16"/>
          <w:szCs w:val="16"/>
        </w:rPr>
        <w:t>]</w:t>
      </w:r>
      <w:r w:rsidR="009E38D6" w:rsidRPr="0000383D">
        <w:rPr>
          <w:b/>
          <w:bCs/>
          <w:sz w:val="16"/>
          <w:szCs w:val="16"/>
        </w:rPr>
        <w:t xml:space="preserve"> </w:t>
      </w:r>
      <w:r w:rsidR="009E38D6" w:rsidRPr="0000383D">
        <w:rPr>
          <w:sz w:val="16"/>
          <w:szCs w:val="16"/>
        </w:rPr>
        <w:t>im</w:t>
      </w:r>
      <w:r w:rsidRPr="0000383D">
        <w:rPr>
          <w:sz w:val="16"/>
          <w:szCs w:val="16"/>
        </w:rPr>
        <w:t xml:space="preserve"> </w:t>
      </w:r>
      <w:r w:rsidRPr="0000383D">
        <w:rPr>
          <w:b/>
          <w:bCs/>
          <w:i/>
          <w:sz w:val="16"/>
          <w:szCs w:val="16"/>
        </w:rPr>
        <w:t>[</w:t>
      </w:r>
      <w:r w:rsidR="009E38D6" w:rsidRPr="003A7DA7">
        <w:rPr>
          <w:b/>
          <w:bCs/>
          <w:i/>
          <w:sz w:val="16"/>
          <w:szCs w:val="16"/>
          <w:highlight w:val="yellow"/>
        </w:rPr>
        <w:t>Intranet</w:t>
      </w:r>
      <w:r w:rsidRPr="0000383D">
        <w:rPr>
          <w:b/>
          <w:bCs/>
          <w:i/>
          <w:sz w:val="16"/>
          <w:szCs w:val="16"/>
        </w:rPr>
        <w:t>]</w:t>
      </w:r>
      <w:r w:rsidRPr="0000383D">
        <w:rPr>
          <w:sz w:val="16"/>
          <w:szCs w:val="16"/>
        </w:rPr>
        <w:t xml:space="preserve"> entnommen werden.</w:t>
      </w:r>
    </w:p>
  </w:footnote>
  <w:footnote w:id="28">
    <w:p w14:paraId="4CFDD6C7" w14:textId="1BF73CB5" w:rsidR="00A4070F" w:rsidRPr="00A23902" w:rsidRDefault="00A4070F" w:rsidP="003A7DA7">
      <w:pPr>
        <w:pStyle w:val="Fussnote"/>
        <w:spacing w:line="240" w:lineRule="auto"/>
        <w:jc w:val="left"/>
        <w:rPr>
          <w:rStyle w:val="Funotenzeichen"/>
          <w:szCs w:val="16"/>
        </w:rPr>
      </w:pPr>
      <w:r w:rsidRPr="0000383D">
        <w:rPr>
          <w:rStyle w:val="Funotenzeichen"/>
          <w:szCs w:val="16"/>
        </w:rPr>
        <w:footnoteRef/>
      </w:r>
      <w:r w:rsidRPr="0000383D">
        <w:rPr>
          <w:rStyle w:val="Funotenzeichen"/>
          <w:szCs w:val="16"/>
        </w:rPr>
        <w:t xml:space="preserve"> </w:t>
      </w:r>
      <w:r w:rsidRPr="0000383D">
        <w:rPr>
          <w:szCs w:val="16"/>
        </w:rPr>
        <w:t xml:space="preserve">Für weitere Informationen zur Negativliste siehe das separate </w:t>
      </w:r>
      <w:hyperlink r:id="rId1" w:history="1">
        <w:r w:rsidRPr="0000383D">
          <w:rPr>
            <w:rStyle w:val="Hyperlink"/>
            <w:szCs w:val="16"/>
          </w:rPr>
          <w:t>Merkblatt Negativliste</w:t>
        </w:r>
      </w:hyperlink>
      <w:r w:rsidRPr="0000383D">
        <w:rPr>
          <w:szCs w:val="16"/>
        </w:rPr>
        <w:t xml:space="preserve"> des BAR. </w:t>
      </w:r>
    </w:p>
  </w:footnote>
  <w:footnote w:id="29">
    <w:p w14:paraId="6D5740E0" w14:textId="43975F41" w:rsidR="00441A77" w:rsidRPr="0000383D" w:rsidRDefault="00A4070F" w:rsidP="003A7DA7">
      <w:pPr>
        <w:pStyle w:val="Fussnote"/>
        <w:spacing w:line="240" w:lineRule="auto"/>
        <w:rPr>
          <w:szCs w:val="16"/>
        </w:rPr>
      </w:pPr>
      <w:r w:rsidRPr="0000383D">
        <w:rPr>
          <w:rStyle w:val="Funotenzeichen"/>
          <w:szCs w:val="16"/>
        </w:rPr>
        <w:footnoteRef/>
      </w:r>
      <w:r w:rsidRPr="0000383D">
        <w:rPr>
          <w:rStyle w:val="Funotenzeichen"/>
          <w:szCs w:val="16"/>
        </w:rPr>
        <w:t xml:space="preserve"> </w:t>
      </w:r>
      <w:r w:rsidR="00441A77" w:rsidRPr="0000383D">
        <w:rPr>
          <w:szCs w:val="16"/>
        </w:rPr>
        <w:t xml:space="preserve">Gemäss GEVER-Verordnung Art. 3 und 4. </w:t>
      </w:r>
    </w:p>
  </w:footnote>
  <w:footnote w:id="30">
    <w:p w14:paraId="70E439D8" w14:textId="77777777" w:rsidR="00DD1AEA" w:rsidRPr="00290B57" w:rsidRDefault="00DD1AEA" w:rsidP="00DD1AEA">
      <w:pPr>
        <w:pStyle w:val="Fussnote"/>
        <w:spacing w:line="240" w:lineRule="auto"/>
        <w:rPr>
          <w:szCs w:val="16"/>
        </w:rPr>
      </w:pPr>
      <w:r w:rsidRPr="0000383D">
        <w:rPr>
          <w:rStyle w:val="Funotenzeichen"/>
          <w:szCs w:val="16"/>
        </w:rPr>
        <w:footnoteRef/>
      </w:r>
      <w:r w:rsidRPr="00290B57">
        <w:rPr>
          <w:szCs w:val="16"/>
        </w:rPr>
        <w:t xml:space="preserve"> Siehe </w:t>
      </w:r>
      <w:hyperlink r:id="rId2" w:history="1">
        <w:r w:rsidRPr="0000383D">
          <w:rPr>
            <w:rStyle w:val="Hyperlink"/>
            <w:szCs w:val="16"/>
          </w:rPr>
          <w:t>Post (admin.ch)</w:t>
        </w:r>
      </w:hyperlink>
      <w:r w:rsidRPr="00290B57">
        <w:rPr>
          <w:szCs w:val="16"/>
        </w:rPr>
        <w:t xml:space="preserve"> auf der Webseite des Eidgenössischen Datenschutz- und Öffentlichkeitsbeauftragten (EDÖB).</w:t>
      </w:r>
    </w:p>
  </w:footnote>
  <w:footnote w:id="31">
    <w:p w14:paraId="2A0E618F" w14:textId="0D9FBC35" w:rsidR="00125456" w:rsidRPr="00A23902" w:rsidRDefault="00125456" w:rsidP="00A23902">
      <w:pPr>
        <w:pStyle w:val="Funotentext"/>
        <w:spacing w:line="240" w:lineRule="auto"/>
        <w:rPr>
          <w:sz w:val="16"/>
          <w:szCs w:val="16"/>
        </w:rPr>
      </w:pPr>
      <w:r w:rsidRPr="00A23902">
        <w:rPr>
          <w:rStyle w:val="Funotenzeichen"/>
          <w:sz w:val="16"/>
          <w:szCs w:val="16"/>
        </w:rPr>
        <w:footnoteRef/>
      </w:r>
      <w:r w:rsidRPr="0000383D">
        <w:rPr>
          <w:sz w:val="16"/>
          <w:szCs w:val="16"/>
        </w:rPr>
        <w:t xml:space="preserve"> Erfolgt je nach System unterschiedlich. Im GEVER-System automatisch über «Objekt Eingang». Doppelablage vermeiden.</w:t>
      </w:r>
    </w:p>
  </w:footnote>
  <w:footnote w:id="32">
    <w:p w14:paraId="04A98EEB" w14:textId="77777777" w:rsidR="00DD1AEA" w:rsidRPr="00A23902" w:rsidRDefault="00DD1AEA" w:rsidP="00DD1AEA">
      <w:pPr>
        <w:pStyle w:val="Fussnote"/>
        <w:spacing w:line="240" w:lineRule="auto"/>
        <w:rPr>
          <w:rStyle w:val="Funotenzeichen"/>
          <w:szCs w:val="16"/>
          <w:vertAlign w:val="baseline"/>
        </w:rPr>
      </w:pPr>
      <w:r w:rsidRPr="0000383D">
        <w:rPr>
          <w:rStyle w:val="Funotenzeichen"/>
          <w:szCs w:val="16"/>
        </w:rPr>
        <w:footnoteRef/>
      </w:r>
      <w:r w:rsidRPr="0000383D">
        <w:rPr>
          <w:rStyle w:val="Funotenzeichen"/>
          <w:szCs w:val="16"/>
        </w:rPr>
        <w:t xml:space="preserve"> </w:t>
      </w:r>
      <w:r w:rsidRPr="00290B57">
        <w:rPr>
          <w:szCs w:val="16"/>
        </w:rPr>
        <w:t xml:space="preserve">Als persönliche Post gelten mit „privat“, „persönlich“ oder „eigenhändig“ adressierte Unterlagen. Das blosse Voranstellen des Namens genügt nicht, um zu zeigen, dass die Post einem Mitarbeitenden als Privatperson zugestellt wird. Stellt der Mitarbeitende nach Öffnen des Briefs fest, dass die als „privat“ gekennzeichnete Post geschäftsrelevant ist, muss er sie dem </w:t>
      </w:r>
      <w:r w:rsidRPr="00B54914">
        <w:rPr>
          <w:b/>
          <w:bCs/>
          <w:i/>
          <w:iCs/>
          <w:szCs w:val="16"/>
        </w:rPr>
        <w:t>[</w:t>
      </w:r>
      <w:r w:rsidRPr="00B54914">
        <w:rPr>
          <w:b/>
          <w:bCs/>
          <w:i/>
          <w:iCs/>
          <w:szCs w:val="16"/>
          <w:highlight w:val="yellow"/>
        </w:rPr>
        <w:t>CC INFORMATIONSMANAGEMENT</w:t>
      </w:r>
      <w:r w:rsidRPr="00B54914">
        <w:rPr>
          <w:b/>
          <w:bCs/>
          <w:i/>
          <w:iCs/>
          <w:szCs w:val="16"/>
        </w:rPr>
        <w:t>]</w:t>
      </w:r>
      <w:r w:rsidRPr="002E7B07">
        <w:rPr>
          <w:szCs w:val="16"/>
        </w:rPr>
        <w:t xml:space="preserve"> zum Einscannen geben. Siehe auch das „Merkblatt private/persönliche Post“ von GEVER Bund auf der Website der Bundeskanzlei: </w:t>
      </w:r>
      <w:hyperlink r:id="rId3" w:history="1">
        <w:r w:rsidRPr="0000383D">
          <w:rPr>
            <w:rStyle w:val="Hyperlink"/>
            <w:szCs w:val="16"/>
          </w:rPr>
          <w:t>Merkblatt private/persönliche Post</w:t>
        </w:r>
      </w:hyperlink>
      <w:r w:rsidRPr="00A23902">
        <w:rPr>
          <w:rStyle w:val="Hyperlink"/>
          <w:color w:val="auto"/>
          <w:szCs w:val="16"/>
          <w:u w:val="none"/>
        </w:rPr>
        <w:t>.</w:t>
      </w:r>
      <w:r w:rsidRPr="00F90864">
        <w:rPr>
          <w:rStyle w:val="Funotenzeichen"/>
          <w:szCs w:val="16"/>
        </w:rPr>
        <w:t xml:space="preserve"> </w:t>
      </w:r>
    </w:p>
  </w:footnote>
  <w:footnote w:id="33">
    <w:p w14:paraId="63BE381A" w14:textId="77777777" w:rsidR="00DD1AEA" w:rsidRPr="009B01A2" w:rsidRDefault="00DD1AEA" w:rsidP="00DD1AEA">
      <w:pPr>
        <w:pStyle w:val="Funotentext"/>
        <w:spacing w:line="240" w:lineRule="auto"/>
        <w:rPr>
          <w:sz w:val="16"/>
          <w:szCs w:val="16"/>
        </w:rPr>
      </w:pPr>
      <w:r w:rsidRPr="0000383D">
        <w:rPr>
          <w:rStyle w:val="Funotenzeichen"/>
          <w:sz w:val="16"/>
          <w:szCs w:val="16"/>
        </w:rPr>
        <w:footnoteRef/>
      </w:r>
      <w:r w:rsidRPr="0000383D">
        <w:rPr>
          <w:sz w:val="16"/>
          <w:szCs w:val="16"/>
        </w:rPr>
        <w:t xml:space="preserve"> GEVER-Verordnung, 2. Abschnitt, Art. 5.</w:t>
      </w:r>
    </w:p>
  </w:footnote>
  <w:footnote w:id="34">
    <w:p w14:paraId="1B14B41D" w14:textId="1BD85257" w:rsidR="00190D13" w:rsidRPr="0000383D" w:rsidRDefault="00190D13"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Siehe auch GEVER-Verordnung Art. 5 Abs. 3b.</w:t>
      </w:r>
    </w:p>
  </w:footnote>
  <w:footnote w:id="35">
    <w:p w14:paraId="54E0E0E1" w14:textId="7FB0727C" w:rsidR="00876E7B" w:rsidRPr="0000383D" w:rsidRDefault="00B342A7" w:rsidP="003F2505">
      <w:pPr>
        <w:pStyle w:val="Funotentext"/>
        <w:spacing w:line="240" w:lineRule="auto"/>
        <w:rPr>
          <w:sz w:val="16"/>
          <w:szCs w:val="16"/>
        </w:rPr>
      </w:pPr>
      <w:r w:rsidRPr="0000383D">
        <w:rPr>
          <w:rStyle w:val="Funotenzeichen"/>
          <w:sz w:val="16"/>
          <w:szCs w:val="16"/>
        </w:rPr>
        <w:footnoteRef/>
      </w:r>
      <w:r w:rsidRPr="0000383D">
        <w:rPr>
          <w:rStyle w:val="Funotenzeichen"/>
          <w:sz w:val="16"/>
          <w:szCs w:val="16"/>
          <w:vertAlign w:val="baseline"/>
        </w:rPr>
        <w:t xml:space="preserve"> Siehe Art. 4 Absatz 3 der Archivierungsverordnung VBGA und Art. 4 Absatz 1 der Weisungen über die </w:t>
      </w:r>
      <w:proofErr w:type="spellStart"/>
      <w:r w:rsidRPr="0000383D">
        <w:rPr>
          <w:rStyle w:val="Funotenzeichen"/>
          <w:sz w:val="16"/>
          <w:szCs w:val="16"/>
          <w:vertAlign w:val="baseline"/>
        </w:rPr>
        <w:t>Anbietepflicht</w:t>
      </w:r>
      <w:proofErr w:type="spellEnd"/>
      <w:r w:rsidRPr="0000383D">
        <w:rPr>
          <w:rStyle w:val="Funotenzeichen"/>
          <w:sz w:val="16"/>
          <w:szCs w:val="16"/>
          <w:vertAlign w:val="baseline"/>
        </w:rPr>
        <w:t xml:space="preserve"> und die Ablieferung an das </w:t>
      </w:r>
      <w:r w:rsidR="00E31775" w:rsidRPr="0000383D">
        <w:rPr>
          <w:rStyle w:val="Funotenzeichen"/>
          <w:sz w:val="16"/>
          <w:szCs w:val="16"/>
          <w:vertAlign w:val="baseline"/>
        </w:rPr>
        <w:t>B</w:t>
      </w:r>
      <w:r w:rsidR="00E31775">
        <w:rPr>
          <w:rStyle w:val="Funotenzeichen"/>
          <w:sz w:val="16"/>
          <w:szCs w:val="16"/>
          <w:vertAlign w:val="baseline"/>
        </w:rPr>
        <w:t>u</w:t>
      </w:r>
      <w:r w:rsidR="00E31775">
        <w:rPr>
          <w:sz w:val="16"/>
          <w:szCs w:val="16"/>
        </w:rPr>
        <w:t xml:space="preserve">ndesarchiv </w:t>
      </w:r>
      <w:r w:rsidR="00340105">
        <w:rPr>
          <w:sz w:val="16"/>
          <w:szCs w:val="16"/>
        </w:rPr>
        <w:t>WAA</w:t>
      </w:r>
      <w:r w:rsidRPr="0000383D">
        <w:rPr>
          <w:rStyle w:val="Funotenzeichen"/>
          <w:sz w:val="16"/>
          <w:szCs w:val="16"/>
          <w:vertAlign w:val="baseline"/>
        </w:rPr>
        <w:t xml:space="preserve">. </w:t>
      </w:r>
      <w:r w:rsidR="00604DA9" w:rsidRPr="0000383D">
        <w:rPr>
          <w:rStyle w:val="Funotenzeichen"/>
          <w:sz w:val="16"/>
          <w:szCs w:val="16"/>
          <w:vertAlign w:val="baseline"/>
        </w:rPr>
        <w:t>D</w:t>
      </w:r>
      <w:r w:rsidR="00604DA9" w:rsidRPr="0000383D">
        <w:rPr>
          <w:sz w:val="16"/>
          <w:szCs w:val="16"/>
        </w:rPr>
        <w:t xml:space="preserve">ie physische Version von </w:t>
      </w:r>
      <w:r w:rsidRPr="0000383D">
        <w:rPr>
          <w:rStyle w:val="Funotenzeichen"/>
          <w:sz w:val="16"/>
          <w:szCs w:val="16"/>
          <w:vertAlign w:val="baseline"/>
        </w:rPr>
        <w:t>Staatsverträgen, internationale</w:t>
      </w:r>
      <w:r w:rsidR="00604DA9" w:rsidRPr="0000383D">
        <w:rPr>
          <w:sz w:val="16"/>
          <w:szCs w:val="16"/>
        </w:rPr>
        <w:t>n</w:t>
      </w:r>
      <w:r w:rsidRPr="0000383D">
        <w:rPr>
          <w:rStyle w:val="Funotenzeichen"/>
          <w:sz w:val="16"/>
          <w:szCs w:val="16"/>
          <w:vertAlign w:val="baseline"/>
        </w:rPr>
        <w:t xml:space="preserve"> Abkommen und anderen Instrumente</w:t>
      </w:r>
      <w:r w:rsidR="00604DA9" w:rsidRPr="0000383D">
        <w:rPr>
          <w:sz w:val="16"/>
          <w:szCs w:val="16"/>
        </w:rPr>
        <w:t>n</w:t>
      </w:r>
      <w:r w:rsidRPr="0000383D">
        <w:rPr>
          <w:rStyle w:val="Funotenzeichen"/>
          <w:sz w:val="16"/>
          <w:szCs w:val="16"/>
          <w:vertAlign w:val="baseline"/>
        </w:rPr>
        <w:t xml:space="preserve"> der internationalen Zusammenarbeit</w:t>
      </w:r>
      <w:r w:rsidR="00604DA9" w:rsidRPr="0000383D">
        <w:rPr>
          <w:sz w:val="16"/>
          <w:szCs w:val="16"/>
        </w:rPr>
        <w:t xml:space="preserve"> werden </w:t>
      </w:r>
      <w:r w:rsidRPr="0000383D">
        <w:rPr>
          <w:rStyle w:val="Funotenzeichen"/>
          <w:sz w:val="16"/>
          <w:szCs w:val="16"/>
          <w:vertAlign w:val="baseline"/>
        </w:rPr>
        <w:t>unmittelbar nach ihrer Ausfertigung bzw. Unterzeichnung dem BAR (</w:t>
      </w:r>
      <w:r w:rsidR="00604DA9" w:rsidRPr="0000383D">
        <w:rPr>
          <w:sz w:val="16"/>
          <w:szCs w:val="16"/>
        </w:rPr>
        <w:t xml:space="preserve">bei </w:t>
      </w:r>
      <w:r w:rsidRPr="0000383D">
        <w:rPr>
          <w:rStyle w:val="Funotenzeichen"/>
          <w:sz w:val="16"/>
          <w:szCs w:val="16"/>
          <w:vertAlign w:val="baseline"/>
        </w:rPr>
        <w:t>Staatsverträge</w:t>
      </w:r>
      <w:r w:rsidR="00604DA9" w:rsidRPr="0000383D">
        <w:rPr>
          <w:sz w:val="16"/>
          <w:szCs w:val="16"/>
        </w:rPr>
        <w:t>n</w:t>
      </w:r>
      <w:r w:rsidRPr="0000383D">
        <w:rPr>
          <w:rStyle w:val="Funotenzeichen"/>
          <w:sz w:val="16"/>
          <w:szCs w:val="16"/>
          <w:vertAlign w:val="baseline"/>
        </w:rPr>
        <w:t xml:space="preserve"> via Direktion für Völkerrecht) abgeben. </w:t>
      </w:r>
    </w:p>
  </w:footnote>
  <w:footnote w:id="36">
    <w:p w14:paraId="336143CD" w14:textId="43E7D5DE" w:rsidR="00830A8D" w:rsidRPr="0000383D" w:rsidRDefault="00830A8D"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Dauerhafte Bewirtschaftung: GEVER-Verordnung Artikel 3, temporäre Bewirtschaftung: GEVER-Verordnung Artikel 4.</w:t>
      </w:r>
    </w:p>
  </w:footnote>
  <w:footnote w:id="37">
    <w:p w14:paraId="2D59666A" w14:textId="2C660765" w:rsidR="00643057" w:rsidRPr="003F2505" w:rsidRDefault="00643057"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Dies kann unter </w:t>
      </w:r>
      <w:bookmarkStart w:id="183" w:name="_Hlk177459270"/>
      <w:r w:rsidR="00331F6C" w:rsidRPr="002E7B07">
        <w:fldChar w:fldCharType="begin"/>
      </w:r>
      <w:r w:rsidR="00331F6C" w:rsidRPr="002E3F98">
        <w:rPr>
          <w:sz w:val="16"/>
          <w:szCs w:val="16"/>
        </w:rPr>
        <w:instrText xml:space="preserve"> HYPERLINK "https://www.edoeb.admin.ch/edoeb/de/home/kurzmeldungen/2022/20221117_datareg.html" </w:instrText>
      </w:r>
      <w:r w:rsidR="00331F6C" w:rsidRPr="002E7B07">
        <w:fldChar w:fldCharType="separate"/>
      </w:r>
      <w:r w:rsidRPr="0000383D">
        <w:rPr>
          <w:rStyle w:val="Hyperlink"/>
          <w:sz w:val="16"/>
          <w:szCs w:val="16"/>
        </w:rPr>
        <w:t>17.11.2022 - Datensammlung anmelden - Verzeichnisse melden (</w:t>
      </w:r>
      <w:proofErr w:type="spellStart"/>
      <w:r w:rsidRPr="0000383D">
        <w:rPr>
          <w:rStyle w:val="Hyperlink"/>
          <w:sz w:val="16"/>
          <w:szCs w:val="16"/>
        </w:rPr>
        <w:t>DataReg</w:t>
      </w:r>
      <w:proofErr w:type="spellEnd"/>
      <w:r w:rsidRPr="0000383D">
        <w:rPr>
          <w:rStyle w:val="Hyperlink"/>
          <w:sz w:val="16"/>
          <w:szCs w:val="16"/>
        </w:rPr>
        <w:t>) (admin.ch)</w:t>
      </w:r>
      <w:r w:rsidR="00331F6C" w:rsidRPr="002E7B07">
        <w:rPr>
          <w:rStyle w:val="Hyperlink"/>
          <w:sz w:val="16"/>
          <w:szCs w:val="16"/>
        </w:rPr>
        <w:fldChar w:fldCharType="end"/>
      </w:r>
      <w:bookmarkEnd w:id="183"/>
      <w:r w:rsidRPr="0000383D">
        <w:rPr>
          <w:sz w:val="16"/>
          <w:szCs w:val="16"/>
        </w:rPr>
        <w:t xml:space="preserve"> vorgenommen werden.</w:t>
      </w:r>
    </w:p>
  </w:footnote>
  <w:footnote w:id="38">
    <w:p w14:paraId="4D69DB29" w14:textId="4A98BFE6" w:rsidR="00017C3B" w:rsidRPr="0000383D" w:rsidRDefault="00017C3B"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w:t>
      </w:r>
      <w:r w:rsidR="00C80172" w:rsidRPr="0000383D">
        <w:rPr>
          <w:sz w:val="16"/>
          <w:szCs w:val="16"/>
        </w:rPr>
        <w:t xml:space="preserve">Gemäss </w:t>
      </w:r>
      <w:r w:rsidR="001319DF" w:rsidRPr="0000383D">
        <w:rPr>
          <w:b/>
          <w:bCs/>
          <w:i/>
          <w:iCs/>
          <w:sz w:val="16"/>
          <w:szCs w:val="16"/>
        </w:rPr>
        <w:t>[</w:t>
      </w:r>
      <w:r w:rsidR="001319DF" w:rsidRPr="0000383D">
        <w:rPr>
          <w:b/>
          <w:bCs/>
          <w:i/>
          <w:iCs/>
          <w:sz w:val="16"/>
          <w:szCs w:val="16"/>
          <w:highlight w:val="yellow"/>
        </w:rPr>
        <w:t>Anhang 8</w:t>
      </w:r>
      <w:r w:rsidR="001319DF" w:rsidRPr="0000383D">
        <w:rPr>
          <w:b/>
          <w:bCs/>
          <w:i/>
          <w:iCs/>
          <w:sz w:val="16"/>
          <w:szCs w:val="16"/>
        </w:rPr>
        <w:t xml:space="preserve">] </w:t>
      </w:r>
      <w:r w:rsidR="00C80172" w:rsidRPr="0000383D">
        <w:rPr>
          <w:sz w:val="16"/>
          <w:szCs w:val="16"/>
        </w:rPr>
        <w:t>und dort verlinkten</w:t>
      </w:r>
      <w:r w:rsidRPr="0000383D">
        <w:rPr>
          <w:sz w:val="16"/>
          <w:szCs w:val="16"/>
        </w:rPr>
        <w:t xml:space="preserve"> Bearbeitungs</w:t>
      </w:r>
      <w:r w:rsidR="00DE70EC" w:rsidRPr="0000383D">
        <w:rPr>
          <w:sz w:val="16"/>
          <w:szCs w:val="16"/>
        </w:rPr>
        <w:t>vorschrift</w:t>
      </w:r>
      <w:r w:rsidRPr="0000383D">
        <w:rPr>
          <w:sz w:val="16"/>
          <w:szCs w:val="16"/>
        </w:rPr>
        <w:t>e</w:t>
      </w:r>
      <w:r w:rsidR="00C80172" w:rsidRPr="0000383D">
        <w:rPr>
          <w:sz w:val="16"/>
          <w:szCs w:val="16"/>
        </w:rPr>
        <w:t>n</w:t>
      </w:r>
      <w:r w:rsidRPr="0000383D">
        <w:rPr>
          <w:sz w:val="16"/>
          <w:szCs w:val="16"/>
        </w:rPr>
        <w:t>.</w:t>
      </w:r>
    </w:p>
  </w:footnote>
  <w:footnote w:id="39">
    <w:p w14:paraId="08D008E1" w14:textId="225199A1" w:rsidR="00017C3B" w:rsidRPr="0000383D" w:rsidRDefault="00017C3B"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Im GEVER-System: Von Formaten ohne hinterlegten Konvertierungspfad</w:t>
      </w:r>
      <w:r w:rsidR="00BC15F7" w:rsidRPr="0000383D">
        <w:rPr>
          <w:sz w:val="16"/>
          <w:szCs w:val="16"/>
        </w:rPr>
        <w:t xml:space="preserve">. Siehe auch GEVER-Wiki: unterstützte Dateiformate </w:t>
      </w:r>
      <w:r w:rsidR="00BC15F7" w:rsidRPr="0000383D">
        <w:rPr>
          <w:sz w:val="16"/>
          <w:szCs w:val="16"/>
        </w:rPr>
        <w:sym w:font="Wingdings" w:char="F0E0"/>
      </w:r>
      <w:r w:rsidR="00BC15F7" w:rsidRPr="0000383D">
        <w:rPr>
          <w:sz w:val="16"/>
          <w:szCs w:val="16"/>
        </w:rPr>
        <w:t xml:space="preserve"> Spalte Konvertierung </w:t>
      </w:r>
      <w:hyperlink r:id="rId4" w:history="1">
        <w:r w:rsidR="00BC15F7" w:rsidRPr="0000383D">
          <w:rPr>
            <w:rStyle w:val="Hyperlink"/>
            <w:sz w:val="16"/>
            <w:szCs w:val="16"/>
          </w:rPr>
          <w:t>Unterstützte Dateiformate - GEVER-Wiki Bund Public - ISCeco-Wiki (admin.ch)</w:t>
        </w:r>
      </w:hyperlink>
      <w:r w:rsidR="004B52B9" w:rsidRPr="003F2505">
        <w:rPr>
          <w:rStyle w:val="Hyperlink"/>
          <w:sz w:val="16"/>
          <w:szCs w:val="16"/>
        </w:rPr>
        <w:t>.</w:t>
      </w:r>
    </w:p>
  </w:footnote>
  <w:footnote w:id="40">
    <w:p w14:paraId="0ECE639B" w14:textId="42F8A6C1" w:rsidR="001D32F8" w:rsidRPr="0000383D" w:rsidRDefault="001D32F8" w:rsidP="009B01A2">
      <w:pPr>
        <w:pStyle w:val="Funotentext"/>
        <w:spacing w:line="240" w:lineRule="auto"/>
        <w:rPr>
          <w:sz w:val="16"/>
          <w:szCs w:val="16"/>
        </w:rPr>
      </w:pPr>
      <w:r w:rsidRPr="0000383D">
        <w:rPr>
          <w:rStyle w:val="Funotenzeichen"/>
          <w:sz w:val="16"/>
          <w:szCs w:val="16"/>
        </w:rPr>
        <w:footnoteRef/>
      </w:r>
      <w:r w:rsidRPr="0000383D">
        <w:rPr>
          <w:sz w:val="16"/>
          <w:szCs w:val="16"/>
        </w:rPr>
        <w:t xml:space="preserve"> Gemäss </w:t>
      </w:r>
      <w:r w:rsidR="00C04ACA" w:rsidRPr="0000383D">
        <w:rPr>
          <w:b/>
          <w:i/>
          <w:sz w:val="16"/>
          <w:szCs w:val="16"/>
          <w:highlight w:val="yellow"/>
        </w:rPr>
        <w:t>[Anhang 8]</w:t>
      </w:r>
      <w:r w:rsidRPr="0000383D">
        <w:rPr>
          <w:sz w:val="16"/>
          <w:szCs w:val="16"/>
        </w:rPr>
        <w:t xml:space="preserve"> und dort verlinkten Bearbeitungs</w:t>
      </w:r>
      <w:r w:rsidR="00DE70EC" w:rsidRPr="0000383D">
        <w:rPr>
          <w:sz w:val="16"/>
          <w:szCs w:val="16"/>
        </w:rPr>
        <w:t>vorschrift</w:t>
      </w:r>
      <w:r w:rsidRPr="0000383D">
        <w:rPr>
          <w:sz w:val="16"/>
          <w:szCs w:val="16"/>
        </w:rPr>
        <w:t>en.</w:t>
      </w:r>
    </w:p>
  </w:footnote>
  <w:footnote w:id="41">
    <w:p w14:paraId="44F54D50" w14:textId="220CFE84" w:rsidR="00EC4158" w:rsidRPr="0000383D" w:rsidRDefault="00EC4158" w:rsidP="00EC4158">
      <w:pPr>
        <w:pStyle w:val="Funotentext"/>
        <w:spacing w:line="240" w:lineRule="auto"/>
        <w:rPr>
          <w:sz w:val="16"/>
          <w:szCs w:val="16"/>
        </w:rPr>
      </w:pPr>
      <w:r w:rsidRPr="0000383D">
        <w:rPr>
          <w:rStyle w:val="Funotenzeichen"/>
          <w:sz w:val="16"/>
          <w:szCs w:val="16"/>
        </w:rPr>
        <w:footnoteRef/>
      </w:r>
      <w:r w:rsidRPr="0000383D">
        <w:rPr>
          <w:sz w:val="16"/>
          <w:szCs w:val="16"/>
        </w:rPr>
        <w:t xml:space="preserve"> Gemäss </w:t>
      </w:r>
      <w:r w:rsidRPr="0000383D">
        <w:rPr>
          <w:b/>
          <w:i/>
          <w:sz w:val="16"/>
          <w:szCs w:val="16"/>
          <w:highlight w:val="yellow"/>
        </w:rPr>
        <w:t>[Anhang 7 und 8]</w:t>
      </w:r>
      <w:r w:rsidR="004B52B9" w:rsidRPr="009B01A2">
        <w:rPr>
          <w:bCs/>
          <w:iCs/>
          <w:sz w:val="16"/>
          <w:szCs w:val="16"/>
        </w:rPr>
        <w:t>.</w:t>
      </w:r>
    </w:p>
  </w:footnote>
  <w:footnote w:id="42">
    <w:p w14:paraId="3C1DBE97" w14:textId="24FB4D12" w:rsidR="009B01A2" w:rsidRPr="0000383D" w:rsidRDefault="009B01A2" w:rsidP="009B01A2">
      <w:pPr>
        <w:pStyle w:val="Fussnote"/>
        <w:spacing w:line="240" w:lineRule="auto"/>
        <w:rPr>
          <w:szCs w:val="16"/>
        </w:rPr>
      </w:pPr>
      <w:r w:rsidRPr="0000383D">
        <w:rPr>
          <w:rStyle w:val="Funotenzeichen"/>
          <w:szCs w:val="16"/>
        </w:rPr>
        <w:footnoteRef/>
      </w:r>
      <w:r w:rsidRPr="0000383D">
        <w:rPr>
          <w:szCs w:val="16"/>
        </w:rPr>
        <w:t xml:space="preserve"> Siehe das </w:t>
      </w:r>
      <w:hyperlink r:id="rId5" w:history="1">
        <w:r w:rsidRPr="0000383D">
          <w:rPr>
            <w:rStyle w:val="Hyperlink"/>
            <w:szCs w:val="16"/>
          </w:rPr>
          <w:t>Merkblatt Löschprotokoll</w:t>
        </w:r>
      </w:hyperlink>
      <w:r w:rsidRPr="0000383D">
        <w:rPr>
          <w:szCs w:val="16"/>
        </w:rPr>
        <w:t xml:space="preserve"> des BAR.</w:t>
      </w:r>
    </w:p>
  </w:footnote>
  <w:footnote w:id="43">
    <w:p w14:paraId="22EFFFBB" w14:textId="03920C8B" w:rsidR="00621D60" w:rsidRPr="0000383D" w:rsidRDefault="00621D60" w:rsidP="003F2505">
      <w:pPr>
        <w:pStyle w:val="Funotentext"/>
        <w:spacing w:line="240" w:lineRule="auto"/>
        <w:rPr>
          <w:sz w:val="16"/>
          <w:szCs w:val="16"/>
        </w:rPr>
      </w:pPr>
      <w:r w:rsidRPr="0000383D">
        <w:rPr>
          <w:rStyle w:val="Funotenzeichen"/>
          <w:sz w:val="16"/>
          <w:szCs w:val="16"/>
        </w:rPr>
        <w:footnoteRef/>
      </w:r>
      <w:r w:rsidRPr="0000383D">
        <w:rPr>
          <w:sz w:val="16"/>
          <w:szCs w:val="16"/>
        </w:rPr>
        <w:t xml:space="preserve"> Aussonderungsfrist gemäss BGA: Archivwürdig bewertete Dossiers müssen dem BAR abgeliefert werden, wenn Sie in der Verwaltungseinheit nicht mehr ständig benötigt werden.</w:t>
      </w:r>
    </w:p>
  </w:footnote>
  <w:footnote w:id="44">
    <w:p w14:paraId="6B59BDE5" w14:textId="77777777" w:rsidR="00A4070F" w:rsidRPr="00290B57" w:rsidRDefault="00A4070F" w:rsidP="003F2505">
      <w:pPr>
        <w:pStyle w:val="Fussnote"/>
        <w:spacing w:line="240" w:lineRule="auto"/>
        <w:rPr>
          <w:szCs w:val="16"/>
        </w:rPr>
      </w:pPr>
      <w:r w:rsidRPr="0000383D">
        <w:rPr>
          <w:rStyle w:val="Funotenzeichen"/>
          <w:szCs w:val="16"/>
        </w:rPr>
        <w:footnoteRef/>
      </w:r>
      <w:r w:rsidRPr="00290B57">
        <w:rPr>
          <w:szCs w:val="16"/>
        </w:rPr>
        <w:t xml:space="preserve"> Siehe die Webseite des BAR unter: </w:t>
      </w:r>
      <w:hyperlink r:id="rId6" w:history="1">
        <w:r w:rsidRPr="0000383D">
          <w:rPr>
            <w:rStyle w:val="Hyperlink"/>
            <w:szCs w:val="16"/>
          </w:rPr>
          <w:t>https://www.bar.admin.ch/bar/de/home/archivierung/ablieferung/digitale-unterlagen.html</w:t>
        </w:r>
      </w:hyperlink>
      <w:r w:rsidRPr="00290B57">
        <w:rPr>
          <w:szCs w:val="16"/>
        </w:rPr>
        <w:t xml:space="preserve">. </w:t>
      </w:r>
    </w:p>
  </w:footnote>
  <w:footnote w:id="45">
    <w:p w14:paraId="6CD6E004" w14:textId="77777777" w:rsidR="00A4070F" w:rsidRPr="00290B57" w:rsidRDefault="00A4070F" w:rsidP="003F2505">
      <w:pPr>
        <w:pStyle w:val="Fussnote"/>
        <w:rPr>
          <w:szCs w:val="16"/>
        </w:rPr>
      </w:pPr>
      <w:r w:rsidRPr="0000383D">
        <w:rPr>
          <w:rStyle w:val="Funotenzeichen"/>
          <w:szCs w:val="16"/>
        </w:rPr>
        <w:footnoteRef/>
      </w:r>
      <w:r w:rsidRPr="00290B57">
        <w:rPr>
          <w:szCs w:val="16"/>
        </w:rPr>
        <w:t xml:space="preserve"> Siehe Webseite des BAR unter: </w:t>
      </w:r>
      <w:hyperlink r:id="rId7" w:history="1">
        <w:r w:rsidRPr="0000383D">
          <w:rPr>
            <w:rStyle w:val="Hyperlink"/>
            <w:szCs w:val="16"/>
          </w:rPr>
          <w:t>https://www.bar.admin.ch/bar/de/home/archivierung/ablieferung/analoge-unterlagen.html</w:t>
        </w:r>
      </w:hyperlink>
      <w:r w:rsidRPr="00290B57">
        <w:rPr>
          <w:szCs w:val="16"/>
        </w:rPr>
        <w:t xml:space="preserve">. </w:t>
      </w:r>
    </w:p>
  </w:footnote>
  <w:footnote w:id="46">
    <w:p w14:paraId="7B72214B" w14:textId="38D8B5B7" w:rsidR="00437766" w:rsidRPr="0000383D" w:rsidRDefault="00437766" w:rsidP="00AB3A7B">
      <w:pPr>
        <w:pStyle w:val="Fussnote"/>
        <w:rPr>
          <w:szCs w:val="16"/>
        </w:rPr>
      </w:pPr>
      <w:r w:rsidRPr="0000383D">
        <w:rPr>
          <w:rStyle w:val="Funotenzeichen"/>
          <w:szCs w:val="16"/>
        </w:rPr>
        <w:footnoteRef/>
      </w:r>
      <w:r w:rsidRPr="0000383D">
        <w:rPr>
          <w:szCs w:val="16"/>
        </w:rPr>
        <w:t xml:space="preserve"> Siehe das </w:t>
      </w:r>
      <w:hyperlink r:id="rId8" w:history="1">
        <w:r w:rsidRPr="0000383D">
          <w:rPr>
            <w:rStyle w:val="Hyperlink"/>
            <w:szCs w:val="16"/>
          </w:rPr>
          <w:t>Merkblatt Handakten und Privatarchive für Magistratspersonen der Bundesverwaltung</w:t>
        </w:r>
      </w:hyperlink>
      <w:r w:rsidRPr="0000383D">
        <w:rPr>
          <w:szCs w:val="16"/>
        </w:rPr>
        <w:t xml:space="preserve"> und </w:t>
      </w:r>
      <w:hyperlink r:id="rId9" w:history="1">
        <w:r w:rsidRPr="0000383D">
          <w:rPr>
            <w:rStyle w:val="Hyperlink"/>
            <w:szCs w:val="16"/>
          </w:rPr>
          <w:t xml:space="preserve">Merkblatt Handakten und Privatarchive für </w:t>
        </w:r>
        <w:proofErr w:type="spellStart"/>
        <w:r w:rsidRPr="0000383D">
          <w:rPr>
            <w:rStyle w:val="Hyperlink"/>
            <w:szCs w:val="16"/>
          </w:rPr>
          <w:t>Topkader</w:t>
        </w:r>
        <w:proofErr w:type="spellEnd"/>
        <w:r w:rsidRPr="0000383D">
          <w:rPr>
            <w:rStyle w:val="Hyperlink"/>
            <w:szCs w:val="16"/>
          </w:rPr>
          <w:t xml:space="preserve"> der Bundesverwaltung</w:t>
        </w:r>
      </w:hyperlink>
      <w:r w:rsidRPr="0000383D">
        <w:rPr>
          <w:szCs w:val="16"/>
        </w:rPr>
        <w:t xml:space="preserve"> des BAR.</w:t>
      </w:r>
    </w:p>
  </w:footnote>
  <w:footnote w:id="47">
    <w:p w14:paraId="7A978A05" w14:textId="0AA0F017" w:rsidR="003B7BB0" w:rsidRPr="0000383D" w:rsidRDefault="003B7BB0" w:rsidP="00AB3A7B">
      <w:pPr>
        <w:pStyle w:val="Funotentext"/>
        <w:spacing w:line="240" w:lineRule="auto"/>
        <w:rPr>
          <w:sz w:val="16"/>
          <w:szCs w:val="16"/>
        </w:rPr>
      </w:pPr>
      <w:r w:rsidRPr="0000383D">
        <w:rPr>
          <w:rStyle w:val="Funotenzeichen"/>
          <w:sz w:val="16"/>
          <w:szCs w:val="16"/>
        </w:rPr>
        <w:footnoteRef/>
      </w:r>
      <w:r w:rsidRPr="0000383D">
        <w:rPr>
          <w:sz w:val="16"/>
          <w:szCs w:val="16"/>
        </w:rPr>
        <w:t xml:space="preserve"> Art. 9. Abs. 1 des Archivierungsgesetzes BGA.</w:t>
      </w:r>
    </w:p>
  </w:footnote>
  <w:footnote w:id="48">
    <w:p w14:paraId="15E3EFA7" w14:textId="4C1FA4E9" w:rsidR="00586784" w:rsidRPr="0000383D" w:rsidRDefault="00586784" w:rsidP="00AB3A7B">
      <w:pPr>
        <w:pStyle w:val="Funotentext"/>
        <w:spacing w:line="240" w:lineRule="auto"/>
        <w:rPr>
          <w:sz w:val="16"/>
          <w:szCs w:val="16"/>
        </w:rPr>
      </w:pPr>
      <w:r w:rsidRPr="0000383D">
        <w:rPr>
          <w:rStyle w:val="Funotenzeichen"/>
          <w:sz w:val="16"/>
          <w:szCs w:val="16"/>
        </w:rPr>
        <w:footnoteRef/>
      </w:r>
      <w:r w:rsidRPr="0000383D">
        <w:rPr>
          <w:sz w:val="16"/>
          <w:szCs w:val="16"/>
        </w:rPr>
        <w:t xml:space="preserve"> </w:t>
      </w:r>
      <w:r w:rsidR="003B7BB0" w:rsidRPr="0000383D">
        <w:rPr>
          <w:sz w:val="16"/>
          <w:szCs w:val="16"/>
        </w:rPr>
        <w:t xml:space="preserve"> Art. 5 Abs. 2 Weisungen über die </w:t>
      </w:r>
      <w:proofErr w:type="spellStart"/>
      <w:r w:rsidR="003B7BB0" w:rsidRPr="0000383D">
        <w:rPr>
          <w:sz w:val="16"/>
          <w:szCs w:val="16"/>
        </w:rPr>
        <w:t>Anbietepflicht</w:t>
      </w:r>
      <w:proofErr w:type="spellEnd"/>
      <w:r w:rsidR="003B7BB0" w:rsidRPr="0000383D">
        <w:rPr>
          <w:sz w:val="16"/>
          <w:szCs w:val="16"/>
        </w:rPr>
        <w:t xml:space="preserve"> und die Ablieferung von Unterlagen an das Bundesarchiv </w:t>
      </w:r>
      <w:r w:rsidR="00E31775">
        <w:rPr>
          <w:sz w:val="16"/>
          <w:szCs w:val="16"/>
        </w:rPr>
        <w:t>WAA</w:t>
      </w:r>
      <w:r w:rsidR="003B7BB0" w:rsidRPr="0000383D">
        <w:rPr>
          <w:sz w:val="16"/>
          <w:szCs w:val="16"/>
        </w:rPr>
        <w:t xml:space="preserve">. </w:t>
      </w:r>
      <w:r w:rsidRPr="0000383D">
        <w:rPr>
          <w:sz w:val="16"/>
          <w:szCs w:val="16"/>
        </w:rPr>
        <w:t>Für den Zugriff der VE auf die eigenen Unterlagen siehe Kapitel 3.8 Nutzen.</w:t>
      </w:r>
    </w:p>
  </w:footnote>
  <w:footnote w:id="49">
    <w:p w14:paraId="76E89EF5" w14:textId="10BB2B0B" w:rsidR="00EC4158" w:rsidRPr="00AB3A7B" w:rsidRDefault="00EC4158" w:rsidP="00EC4158">
      <w:pPr>
        <w:pStyle w:val="Fussnote"/>
        <w:spacing w:line="240" w:lineRule="auto"/>
        <w:rPr>
          <w:rStyle w:val="Funotenzeichen"/>
          <w:szCs w:val="16"/>
        </w:rPr>
      </w:pPr>
      <w:r w:rsidRPr="0000383D">
        <w:rPr>
          <w:rStyle w:val="Funotenzeichen"/>
          <w:szCs w:val="16"/>
        </w:rPr>
        <w:footnoteRef/>
      </w:r>
      <w:r w:rsidRPr="0000383D">
        <w:rPr>
          <w:rStyle w:val="Funotenzeichen"/>
          <w:szCs w:val="16"/>
        </w:rPr>
        <w:t xml:space="preserve"> </w:t>
      </w:r>
      <w:r w:rsidRPr="00290B57">
        <w:rPr>
          <w:szCs w:val="16"/>
        </w:rPr>
        <w:t>Gemäss ISG /ISV und DSG sowie Nachfolgeerlasse.</w:t>
      </w:r>
    </w:p>
  </w:footnote>
  <w:footnote w:id="50">
    <w:p w14:paraId="2B07FD9C" w14:textId="77777777" w:rsidR="00A4070F" w:rsidRPr="002E7B07" w:rsidRDefault="00A4070F" w:rsidP="00AB3A7B">
      <w:pPr>
        <w:pStyle w:val="Fussnote"/>
        <w:spacing w:line="240" w:lineRule="auto"/>
        <w:rPr>
          <w:szCs w:val="16"/>
        </w:rPr>
      </w:pPr>
      <w:r w:rsidRPr="0000383D">
        <w:rPr>
          <w:rStyle w:val="Funotenzeichen"/>
          <w:szCs w:val="16"/>
        </w:rPr>
        <w:footnoteRef/>
      </w:r>
      <w:r w:rsidRPr="002E7B07">
        <w:rPr>
          <w:szCs w:val="16"/>
        </w:rPr>
        <w:t xml:space="preserve"> ISDS = Informationssicherheit und Datenschutz.</w:t>
      </w:r>
    </w:p>
  </w:footnote>
  <w:footnote w:id="51">
    <w:p w14:paraId="7B197061" w14:textId="4C4E74BE" w:rsidR="00C82A7E" w:rsidRPr="002E3F98" w:rsidRDefault="00C82A7E" w:rsidP="002E3F98">
      <w:pPr>
        <w:pStyle w:val="Fussnote"/>
        <w:spacing w:line="240" w:lineRule="auto"/>
        <w:rPr>
          <w:rStyle w:val="Funotenzeichen"/>
          <w:szCs w:val="16"/>
        </w:rPr>
      </w:pPr>
      <w:r w:rsidRPr="0000383D">
        <w:rPr>
          <w:rStyle w:val="Funotenzeichen"/>
          <w:szCs w:val="16"/>
        </w:rPr>
        <w:footnoteRef/>
      </w:r>
      <w:r w:rsidRPr="0000383D">
        <w:rPr>
          <w:rStyle w:val="Funotenzeichen"/>
          <w:szCs w:val="16"/>
        </w:rPr>
        <w:t xml:space="preserve"> </w:t>
      </w:r>
      <w:r w:rsidRPr="00290B57">
        <w:rPr>
          <w:szCs w:val="16"/>
        </w:rPr>
        <w:t xml:space="preserve">Vgl. Bearbeitungsvorschriften in </w:t>
      </w:r>
      <w:r w:rsidRPr="00B54914">
        <w:rPr>
          <w:b/>
          <w:bCs/>
          <w:i/>
          <w:szCs w:val="16"/>
          <w:highlight w:val="yellow"/>
        </w:rPr>
        <w:t>[</w:t>
      </w:r>
      <w:r w:rsidRPr="00B54914">
        <w:rPr>
          <w:b/>
          <w:i/>
          <w:szCs w:val="16"/>
          <w:highlight w:val="yellow"/>
        </w:rPr>
        <w:t xml:space="preserve">Anhang </w:t>
      </w:r>
      <w:r w:rsidR="00C04ACA" w:rsidRPr="00B54914">
        <w:rPr>
          <w:b/>
          <w:i/>
          <w:szCs w:val="16"/>
          <w:highlight w:val="yellow"/>
        </w:rPr>
        <w:t>8</w:t>
      </w:r>
      <w:r w:rsidRPr="00B54914">
        <w:rPr>
          <w:b/>
          <w:bCs/>
          <w:i/>
          <w:szCs w:val="16"/>
          <w:highlight w:val="yellow"/>
        </w:rPr>
        <w:t>]</w:t>
      </w:r>
      <w:r w:rsidRPr="002E3F98">
        <w:rPr>
          <w:bCs/>
          <w:szCs w:val="16"/>
        </w:rPr>
        <w:t>,</w:t>
      </w:r>
      <w:r w:rsidRPr="002E7B07">
        <w:rPr>
          <w:szCs w:val="16"/>
        </w:rPr>
        <w:t xml:space="preserve"> ISG/ISV sowie Weisungen des Bereichs Digitale Transformation und IKT-Lenkung (DTI) der Bundeskanzlei (BK) zur Informatiksicherheit.</w:t>
      </w:r>
    </w:p>
  </w:footnote>
  <w:footnote w:id="52">
    <w:p w14:paraId="575F1C64" w14:textId="27B4680A" w:rsidR="00FA11E3" w:rsidRPr="002E7B07" w:rsidRDefault="00FA11E3" w:rsidP="002E3F98">
      <w:pPr>
        <w:pStyle w:val="Fussnote"/>
        <w:spacing w:line="240" w:lineRule="auto"/>
        <w:rPr>
          <w:szCs w:val="16"/>
        </w:rPr>
      </w:pPr>
      <w:r w:rsidRPr="0000383D">
        <w:rPr>
          <w:rStyle w:val="Funotenzeichen"/>
          <w:szCs w:val="16"/>
        </w:rPr>
        <w:footnoteRef/>
      </w:r>
      <w:r w:rsidRPr="00290B57">
        <w:rPr>
          <w:szCs w:val="16"/>
        </w:rPr>
        <w:t xml:space="preserve"> Für die Ablieferung verschlüsselter Informationen aus anderen Systemen und Ablagen sind die Ablieferungsmodalitäten in den entsprechenden Bearbeitungs</w:t>
      </w:r>
      <w:r w:rsidR="00DE70EC" w:rsidRPr="002E7B07">
        <w:rPr>
          <w:szCs w:val="16"/>
        </w:rPr>
        <w:t>vorschriften</w:t>
      </w:r>
      <w:r w:rsidRPr="002E7B07">
        <w:rPr>
          <w:szCs w:val="16"/>
        </w:rPr>
        <w:t xml:space="preserve"> zu konsultieren bzw. ist die Ablieferung fallspezifisch zu klären.</w:t>
      </w:r>
    </w:p>
  </w:footnote>
  <w:footnote w:id="53">
    <w:p w14:paraId="4E521DB0" w14:textId="2C0D530A" w:rsidR="00C8614F" w:rsidRPr="0000383D" w:rsidRDefault="00C8614F" w:rsidP="00AB3A7B">
      <w:pPr>
        <w:pStyle w:val="Funotentext"/>
        <w:spacing w:line="240" w:lineRule="auto"/>
        <w:rPr>
          <w:sz w:val="16"/>
          <w:szCs w:val="16"/>
        </w:rPr>
      </w:pPr>
      <w:r w:rsidRPr="0000383D">
        <w:rPr>
          <w:rStyle w:val="Funotenzeichen"/>
          <w:sz w:val="16"/>
          <w:szCs w:val="16"/>
        </w:rPr>
        <w:footnoteRef/>
      </w:r>
      <w:r w:rsidRPr="0000383D">
        <w:rPr>
          <w:sz w:val="16"/>
          <w:szCs w:val="16"/>
        </w:rPr>
        <w:t xml:space="preserve"> Gemäss GEVER-Verordnung Art 4.</w:t>
      </w:r>
    </w:p>
  </w:footnote>
  <w:footnote w:id="54">
    <w:p w14:paraId="341ECD20" w14:textId="77777777" w:rsidR="00604DA9" w:rsidRPr="00AB3A7B" w:rsidRDefault="00604DA9" w:rsidP="00AB3A7B">
      <w:pPr>
        <w:pStyle w:val="Funotentext"/>
        <w:spacing w:line="240" w:lineRule="auto"/>
        <w:rPr>
          <w:sz w:val="16"/>
          <w:szCs w:val="16"/>
        </w:rPr>
      </w:pPr>
      <w:r w:rsidRPr="00AB3A7B">
        <w:rPr>
          <w:rStyle w:val="Funotenzeichen"/>
          <w:sz w:val="16"/>
          <w:szCs w:val="16"/>
        </w:rPr>
        <w:footnoteRef/>
      </w:r>
      <w:r w:rsidRPr="00AB3A7B">
        <w:rPr>
          <w:sz w:val="16"/>
          <w:szCs w:val="16"/>
        </w:rPr>
        <w:t xml:space="preserve"> </w:t>
      </w:r>
      <w:r w:rsidRPr="0000383D">
        <w:rPr>
          <w:sz w:val="16"/>
          <w:szCs w:val="16"/>
        </w:rPr>
        <w:t>Siehe Einsatzrichtlinien Microsoft E031.</w:t>
      </w:r>
    </w:p>
  </w:footnote>
  <w:footnote w:id="55">
    <w:p w14:paraId="73E09344" w14:textId="77777777" w:rsidR="00604DA9" w:rsidRPr="00AB3A7B" w:rsidRDefault="00604DA9" w:rsidP="00AB3A7B">
      <w:pPr>
        <w:pStyle w:val="Funotentext"/>
        <w:spacing w:line="240" w:lineRule="auto"/>
        <w:rPr>
          <w:sz w:val="16"/>
          <w:szCs w:val="16"/>
        </w:rPr>
      </w:pPr>
      <w:r w:rsidRPr="00AB3A7B">
        <w:rPr>
          <w:rStyle w:val="Funotenzeichen"/>
          <w:sz w:val="16"/>
          <w:szCs w:val="16"/>
        </w:rPr>
        <w:footnoteRef/>
      </w:r>
      <w:r w:rsidRPr="00AB3A7B">
        <w:rPr>
          <w:sz w:val="16"/>
          <w:szCs w:val="16"/>
        </w:rPr>
        <w:t xml:space="preserve"> </w:t>
      </w:r>
      <w:r w:rsidRPr="0000383D">
        <w:rPr>
          <w:b/>
          <w:i/>
          <w:sz w:val="16"/>
          <w:szCs w:val="16"/>
          <w:highlight w:val="yellow"/>
        </w:rPr>
        <w:t>[Link Vorgaben Departement], [Link Vorgaben VE]</w:t>
      </w:r>
      <w:r w:rsidRPr="00AB3A7B">
        <w:rPr>
          <w:bCs/>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0527B07"/>
    <w:multiLevelType w:val="hybridMultilevel"/>
    <w:tmpl w:val="FD2AB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D7139"/>
    <w:multiLevelType w:val="hybridMultilevel"/>
    <w:tmpl w:val="E1E4703C"/>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1692F24"/>
    <w:multiLevelType w:val="hybridMultilevel"/>
    <w:tmpl w:val="442CD64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E906C3"/>
    <w:multiLevelType w:val="hybridMultilevel"/>
    <w:tmpl w:val="2046A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DC002F8"/>
    <w:multiLevelType w:val="hybridMultilevel"/>
    <w:tmpl w:val="3FE49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3DC6397"/>
    <w:multiLevelType w:val="hybridMultilevel"/>
    <w:tmpl w:val="AFD6273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25C002DC"/>
    <w:multiLevelType w:val="hybridMultilevel"/>
    <w:tmpl w:val="B0E273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7919A6"/>
    <w:multiLevelType w:val="hybridMultilevel"/>
    <w:tmpl w:val="6CBA9D98"/>
    <w:lvl w:ilvl="0" w:tplc="C2885F6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485ED4"/>
    <w:multiLevelType w:val="hybridMultilevel"/>
    <w:tmpl w:val="05167CEA"/>
    <w:lvl w:ilvl="0" w:tplc="03BA4E02">
      <w:start w:val="1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1891D4E"/>
    <w:multiLevelType w:val="hybridMultilevel"/>
    <w:tmpl w:val="79D2EF4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4" w15:restartNumberingAfterBreak="0">
    <w:nsid w:val="3291275B"/>
    <w:multiLevelType w:val="hybridMultilevel"/>
    <w:tmpl w:val="19121D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344679A"/>
    <w:multiLevelType w:val="hybridMultilevel"/>
    <w:tmpl w:val="18886A52"/>
    <w:lvl w:ilvl="0" w:tplc="2D22B6D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803ABB"/>
    <w:multiLevelType w:val="hybridMultilevel"/>
    <w:tmpl w:val="A5E4AA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AD116CE"/>
    <w:multiLevelType w:val="hybridMultilevel"/>
    <w:tmpl w:val="DE62F04C"/>
    <w:lvl w:ilvl="0" w:tplc="08029CA4">
      <w:start w:val="5"/>
      <w:numFmt w:val="bullet"/>
      <w:lvlText w:val="-"/>
      <w:lvlJc w:val="left"/>
      <w:pPr>
        <w:ind w:left="445" w:hanging="360"/>
      </w:pPr>
      <w:rPr>
        <w:rFonts w:ascii="Arial" w:eastAsia="Times New Roman" w:hAnsi="Arial" w:cs="Arial" w:hint="default"/>
      </w:rPr>
    </w:lvl>
    <w:lvl w:ilvl="1" w:tplc="08070003" w:tentative="1">
      <w:start w:val="1"/>
      <w:numFmt w:val="bullet"/>
      <w:lvlText w:val="o"/>
      <w:lvlJc w:val="left"/>
      <w:pPr>
        <w:ind w:left="1165" w:hanging="360"/>
      </w:pPr>
      <w:rPr>
        <w:rFonts w:ascii="Courier New" w:hAnsi="Courier New" w:cs="Courier New" w:hint="default"/>
      </w:rPr>
    </w:lvl>
    <w:lvl w:ilvl="2" w:tplc="08070005" w:tentative="1">
      <w:start w:val="1"/>
      <w:numFmt w:val="bullet"/>
      <w:lvlText w:val=""/>
      <w:lvlJc w:val="left"/>
      <w:pPr>
        <w:ind w:left="1885" w:hanging="360"/>
      </w:pPr>
      <w:rPr>
        <w:rFonts w:ascii="Wingdings" w:hAnsi="Wingdings" w:hint="default"/>
      </w:rPr>
    </w:lvl>
    <w:lvl w:ilvl="3" w:tplc="08070001" w:tentative="1">
      <w:start w:val="1"/>
      <w:numFmt w:val="bullet"/>
      <w:lvlText w:val=""/>
      <w:lvlJc w:val="left"/>
      <w:pPr>
        <w:ind w:left="2605" w:hanging="360"/>
      </w:pPr>
      <w:rPr>
        <w:rFonts w:ascii="Symbol" w:hAnsi="Symbol" w:hint="default"/>
      </w:rPr>
    </w:lvl>
    <w:lvl w:ilvl="4" w:tplc="08070003" w:tentative="1">
      <w:start w:val="1"/>
      <w:numFmt w:val="bullet"/>
      <w:lvlText w:val="o"/>
      <w:lvlJc w:val="left"/>
      <w:pPr>
        <w:ind w:left="3325" w:hanging="360"/>
      </w:pPr>
      <w:rPr>
        <w:rFonts w:ascii="Courier New" w:hAnsi="Courier New" w:cs="Courier New" w:hint="default"/>
      </w:rPr>
    </w:lvl>
    <w:lvl w:ilvl="5" w:tplc="08070005" w:tentative="1">
      <w:start w:val="1"/>
      <w:numFmt w:val="bullet"/>
      <w:lvlText w:val=""/>
      <w:lvlJc w:val="left"/>
      <w:pPr>
        <w:ind w:left="4045" w:hanging="360"/>
      </w:pPr>
      <w:rPr>
        <w:rFonts w:ascii="Wingdings" w:hAnsi="Wingdings" w:hint="default"/>
      </w:rPr>
    </w:lvl>
    <w:lvl w:ilvl="6" w:tplc="08070001" w:tentative="1">
      <w:start w:val="1"/>
      <w:numFmt w:val="bullet"/>
      <w:lvlText w:val=""/>
      <w:lvlJc w:val="left"/>
      <w:pPr>
        <w:ind w:left="4765" w:hanging="360"/>
      </w:pPr>
      <w:rPr>
        <w:rFonts w:ascii="Symbol" w:hAnsi="Symbol" w:hint="default"/>
      </w:rPr>
    </w:lvl>
    <w:lvl w:ilvl="7" w:tplc="08070003" w:tentative="1">
      <w:start w:val="1"/>
      <w:numFmt w:val="bullet"/>
      <w:lvlText w:val="o"/>
      <w:lvlJc w:val="left"/>
      <w:pPr>
        <w:ind w:left="5485" w:hanging="360"/>
      </w:pPr>
      <w:rPr>
        <w:rFonts w:ascii="Courier New" w:hAnsi="Courier New" w:cs="Courier New" w:hint="default"/>
      </w:rPr>
    </w:lvl>
    <w:lvl w:ilvl="8" w:tplc="08070005" w:tentative="1">
      <w:start w:val="1"/>
      <w:numFmt w:val="bullet"/>
      <w:lvlText w:val=""/>
      <w:lvlJc w:val="left"/>
      <w:pPr>
        <w:ind w:left="6205" w:hanging="360"/>
      </w:pPr>
      <w:rPr>
        <w:rFonts w:ascii="Wingdings" w:hAnsi="Wingdings" w:hint="default"/>
      </w:rPr>
    </w:lvl>
  </w:abstractNum>
  <w:abstractNum w:abstractNumId="29" w15:restartNumberingAfterBreak="0">
    <w:nsid w:val="3F0A2923"/>
    <w:multiLevelType w:val="hybridMultilevel"/>
    <w:tmpl w:val="AD1202C6"/>
    <w:lvl w:ilvl="0" w:tplc="FB383A9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FA15292"/>
    <w:multiLevelType w:val="hybridMultilevel"/>
    <w:tmpl w:val="35288B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2B540C"/>
    <w:multiLevelType w:val="hybridMultilevel"/>
    <w:tmpl w:val="176604C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46A26AC6"/>
    <w:multiLevelType w:val="hybridMultilevel"/>
    <w:tmpl w:val="9528C52E"/>
    <w:lvl w:ilvl="0" w:tplc="F0EAD1DC">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761051A"/>
    <w:multiLevelType w:val="hybridMultilevel"/>
    <w:tmpl w:val="CC3E04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002211"/>
    <w:multiLevelType w:val="hybridMultilevel"/>
    <w:tmpl w:val="48C05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FB34A99"/>
    <w:multiLevelType w:val="hybridMultilevel"/>
    <w:tmpl w:val="0524AB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3233084"/>
    <w:multiLevelType w:val="hybridMultilevel"/>
    <w:tmpl w:val="41E8AE9A"/>
    <w:lvl w:ilvl="0" w:tplc="F6E8EA96">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1F4FD5"/>
    <w:multiLevelType w:val="hybridMultilevel"/>
    <w:tmpl w:val="D8B07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A692ADD"/>
    <w:multiLevelType w:val="hybridMultilevel"/>
    <w:tmpl w:val="514AD4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052C8F"/>
    <w:multiLevelType w:val="hybridMultilevel"/>
    <w:tmpl w:val="3DB483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2884D57"/>
    <w:multiLevelType w:val="hybridMultilevel"/>
    <w:tmpl w:val="39C6F28C"/>
    <w:lvl w:ilvl="0" w:tplc="C0AC2C9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02B66F3"/>
    <w:multiLevelType w:val="hybridMultilevel"/>
    <w:tmpl w:val="827A0C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F42DA0"/>
    <w:multiLevelType w:val="hybridMultilevel"/>
    <w:tmpl w:val="BA3C32C8"/>
    <w:lvl w:ilvl="0" w:tplc="74F2C7A0">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B4361D"/>
    <w:multiLevelType w:val="hybridMultilevel"/>
    <w:tmpl w:val="77E043BA"/>
    <w:lvl w:ilvl="0" w:tplc="08070001">
      <w:start w:val="1"/>
      <w:numFmt w:val="bullet"/>
      <w:lvlText w:val=""/>
      <w:lvlJc w:val="left"/>
      <w:pPr>
        <w:ind w:left="445" w:hanging="360"/>
      </w:pPr>
      <w:rPr>
        <w:rFonts w:ascii="Symbol" w:hAnsi="Symbol" w:hint="default"/>
      </w:rPr>
    </w:lvl>
    <w:lvl w:ilvl="1" w:tplc="08070003" w:tentative="1">
      <w:start w:val="1"/>
      <w:numFmt w:val="bullet"/>
      <w:lvlText w:val="o"/>
      <w:lvlJc w:val="left"/>
      <w:pPr>
        <w:ind w:left="1165" w:hanging="360"/>
      </w:pPr>
      <w:rPr>
        <w:rFonts w:ascii="Courier New" w:hAnsi="Courier New" w:cs="Courier New" w:hint="default"/>
      </w:rPr>
    </w:lvl>
    <w:lvl w:ilvl="2" w:tplc="08070005" w:tentative="1">
      <w:start w:val="1"/>
      <w:numFmt w:val="bullet"/>
      <w:lvlText w:val=""/>
      <w:lvlJc w:val="left"/>
      <w:pPr>
        <w:ind w:left="1885" w:hanging="360"/>
      </w:pPr>
      <w:rPr>
        <w:rFonts w:ascii="Wingdings" w:hAnsi="Wingdings" w:hint="default"/>
      </w:rPr>
    </w:lvl>
    <w:lvl w:ilvl="3" w:tplc="08070001" w:tentative="1">
      <w:start w:val="1"/>
      <w:numFmt w:val="bullet"/>
      <w:lvlText w:val=""/>
      <w:lvlJc w:val="left"/>
      <w:pPr>
        <w:ind w:left="2605" w:hanging="360"/>
      </w:pPr>
      <w:rPr>
        <w:rFonts w:ascii="Symbol" w:hAnsi="Symbol" w:hint="default"/>
      </w:rPr>
    </w:lvl>
    <w:lvl w:ilvl="4" w:tplc="08070003" w:tentative="1">
      <w:start w:val="1"/>
      <w:numFmt w:val="bullet"/>
      <w:lvlText w:val="o"/>
      <w:lvlJc w:val="left"/>
      <w:pPr>
        <w:ind w:left="3325" w:hanging="360"/>
      </w:pPr>
      <w:rPr>
        <w:rFonts w:ascii="Courier New" w:hAnsi="Courier New" w:cs="Courier New" w:hint="default"/>
      </w:rPr>
    </w:lvl>
    <w:lvl w:ilvl="5" w:tplc="08070005" w:tentative="1">
      <w:start w:val="1"/>
      <w:numFmt w:val="bullet"/>
      <w:lvlText w:val=""/>
      <w:lvlJc w:val="left"/>
      <w:pPr>
        <w:ind w:left="4045" w:hanging="360"/>
      </w:pPr>
      <w:rPr>
        <w:rFonts w:ascii="Wingdings" w:hAnsi="Wingdings" w:hint="default"/>
      </w:rPr>
    </w:lvl>
    <w:lvl w:ilvl="6" w:tplc="08070001" w:tentative="1">
      <w:start w:val="1"/>
      <w:numFmt w:val="bullet"/>
      <w:lvlText w:val=""/>
      <w:lvlJc w:val="left"/>
      <w:pPr>
        <w:ind w:left="4765" w:hanging="360"/>
      </w:pPr>
      <w:rPr>
        <w:rFonts w:ascii="Symbol" w:hAnsi="Symbol" w:hint="default"/>
      </w:rPr>
    </w:lvl>
    <w:lvl w:ilvl="7" w:tplc="08070003" w:tentative="1">
      <w:start w:val="1"/>
      <w:numFmt w:val="bullet"/>
      <w:lvlText w:val="o"/>
      <w:lvlJc w:val="left"/>
      <w:pPr>
        <w:ind w:left="5485" w:hanging="360"/>
      </w:pPr>
      <w:rPr>
        <w:rFonts w:ascii="Courier New" w:hAnsi="Courier New" w:cs="Courier New" w:hint="default"/>
      </w:rPr>
    </w:lvl>
    <w:lvl w:ilvl="8" w:tplc="08070005" w:tentative="1">
      <w:start w:val="1"/>
      <w:numFmt w:val="bullet"/>
      <w:lvlText w:val=""/>
      <w:lvlJc w:val="left"/>
      <w:pPr>
        <w:ind w:left="6205" w:hanging="360"/>
      </w:pPr>
      <w:rPr>
        <w:rFonts w:ascii="Wingdings" w:hAnsi="Wingdings" w:hint="default"/>
      </w:rPr>
    </w:lvl>
  </w:abstractNum>
  <w:abstractNum w:abstractNumId="5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E4512C"/>
    <w:multiLevelType w:val="hybridMultilevel"/>
    <w:tmpl w:val="6638D87E"/>
    <w:lvl w:ilvl="0" w:tplc="04DCE406">
      <w:start w:val="1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53"/>
  </w:num>
  <w:num w:numId="7">
    <w:abstractNumId w:val="15"/>
  </w:num>
  <w:num w:numId="8">
    <w:abstractNumId w:val="31"/>
  </w:num>
  <w:num w:numId="9">
    <w:abstractNumId w:val="51"/>
  </w:num>
  <w:num w:numId="10">
    <w:abstractNumId w:val="14"/>
  </w:num>
  <w:num w:numId="11">
    <w:abstractNumId w:val="26"/>
  </w:num>
  <w:num w:numId="12">
    <w:abstractNumId w:val="35"/>
  </w:num>
  <w:num w:numId="13">
    <w:abstractNumId w:val="45"/>
  </w:num>
  <w:num w:numId="14">
    <w:abstractNumId w:val="11"/>
  </w:num>
  <w:num w:numId="15">
    <w:abstractNumId w:val="50"/>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num>
  <w:num w:numId="23">
    <w:abstractNumId w:val="21"/>
  </w:num>
  <w:num w:numId="24">
    <w:abstractNumId w:val="38"/>
  </w:num>
  <w:num w:numId="25">
    <w:abstractNumId w:val="41"/>
  </w:num>
  <w:num w:numId="26">
    <w:abstractNumId w:val="48"/>
  </w:num>
  <w:num w:numId="27">
    <w:abstractNumId w:val="46"/>
  </w:num>
  <w:num w:numId="28">
    <w:abstractNumId w:val="13"/>
  </w:num>
  <w:num w:numId="29">
    <w:abstractNumId w:val="18"/>
  </w:num>
  <w:num w:numId="30">
    <w:abstractNumId w:val="32"/>
  </w:num>
  <w:num w:numId="31">
    <w:abstractNumId w:val="16"/>
  </w:num>
  <w:num w:numId="32">
    <w:abstractNumId w:val="25"/>
  </w:num>
  <w:num w:numId="33">
    <w:abstractNumId w:val="3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9"/>
  </w:num>
  <w:num w:numId="37">
    <w:abstractNumId w:val="42"/>
  </w:num>
  <w:num w:numId="38">
    <w:abstractNumId w:val="40"/>
  </w:num>
  <w:num w:numId="39">
    <w:abstractNumId w:val="21"/>
  </w:num>
  <w:num w:numId="40">
    <w:abstractNumId w:val="24"/>
  </w:num>
  <w:num w:numId="41">
    <w:abstractNumId w:val="44"/>
  </w:num>
  <w:num w:numId="42">
    <w:abstractNumId w:val="43"/>
  </w:num>
  <w:num w:numId="43">
    <w:abstractNumId w:val="29"/>
  </w:num>
  <w:num w:numId="44">
    <w:abstractNumId w:val="27"/>
  </w:num>
  <w:num w:numId="45">
    <w:abstractNumId w:val="37"/>
  </w:num>
  <w:num w:numId="46">
    <w:abstractNumId w:val="30"/>
  </w:num>
  <w:num w:numId="47">
    <w:abstractNumId w:val="34"/>
  </w:num>
  <w:num w:numId="48">
    <w:abstractNumId w:val="22"/>
  </w:num>
  <w:num w:numId="49">
    <w:abstractNumId w:val="52"/>
  </w:num>
  <w:num w:numId="50">
    <w:abstractNumId w:val="36"/>
  </w:num>
  <w:num w:numId="51">
    <w:abstractNumId w:val="21"/>
  </w:num>
  <w:num w:numId="52">
    <w:abstractNumId w:val="21"/>
  </w:num>
  <w:num w:numId="53">
    <w:abstractNumId w:val="47"/>
  </w:num>
  <w:num w:numId="54">
    <w:abstractNumId w:val="28"/>
  </w:num>
  <w:num w:numId="55">
    <w:abstractNumId w:val="21"/>
  </w:num>
  <w:num w:numId="56">
    <w:abstractNumId w:val="19"/>
  </w:num>
  <w:num w:numId="57">
    <w:abstractNumId w:val="12"/>
  </w:num>
  <w:num w:numId="58">
    <w:abstractNumId w:val="9"/>
  </w:num>
  <w:num w:numId="59">
    <w:abstractNumId w:val="49"/>
  </w:num>
  <w:num w:numId="60">
    <w:abstractNumId w:val="17"/>
  </w:num>
  <w:num w:numId="61">
    <w:abstractNumId w:val="20"/>
  </w:num>
  <w:num w:numId="6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o:colormru v:ext="edit" colors="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E50EEB"/>
    <w:rsid w:val="00001703"/>
    <w:rsid w:val="0000378C"/>
    <w:rsid w:val="0000383D"/>
    <w:rsid w:val="00004626"/>
    <w:rsid w:val="00004E70"/>
    <w:rsid w:val="00007755"/>
    <w:rsid w:val="00007794"/>
    <w:rsid w:val="00011249"/>
    <w:rsid w:val="00011E95"/>
    <w:rsid w:val="00012362"/>
    <w:rsid w:val="00015D8D"/>
    <w:rsid w:val="00016591"/>
    <w:rsid w:val="00016668"/>
    <w:rsid w:val="00017153"/>
    <w:rsid w:val="00017636"/>
    <w:rsid w:val="00017848"/>
    <w:rsid w:val="00017C3B"/>
    <w:rsid w:val="00017C6E"/>
    <w:rsid w:val="000204A8"/>
    <w:rsid w:val="00020FD4"/>
    <w:rsid w:val="000212B2"/>
    <w:rsid w:val="0002190D"/>
    <w:rsid w:val="00024973"/>
    <w:rsid w:val="000250CF"/>
    <w:rsid w:val="00027283"/>
    <w:rsid w:val="00031F2C"/>
    <w:rsid w:val="00033BEE"/>
    <w:rsid w:val="00034177"/>
    <w:rsid w:val="00037545"/>
    <w:rsid w:val="000378B4"/>
    <w:rsid w:val="00040D15"/>
    <w:rsid w:val="00042380"/>
    <w:rsid w:val="00042947"/>
    <w:rsid w:val="00043701"/>
    <w:rsid w:val="00044BAE"/>
    <w:rsid w:val="00045997"/>
    <w:rsid w:val="00045B61"/>
    <w:rsid w:val="00046F37"/>
    <w:rsid w:val="000500CD"/>
    <w:rsid w:val="000502D3"/>
    <w:rsid w:val="000519FC"/>
    <w:rsid w:val="00051A23"/>
    <w:rsid w:val="00051BC6"/>
    <w:rsid w:val="00052CD2"/>
    <w:rsid w:val="00053644"/>
    <w:rsid w:val="00054193"/>
    <w:rsid w:val="00054481"/>
    <w:rsid w:val="000567C4"/>
    <w:rsid w:val="00056920"/>
    <w:rsid w:val="00060014"/>
    <w:rsid w:val="00061248"/>
    <w:rsid w:val="00061719"/>
    <w:rsid w:val="00061907"/>
    <w:rsid w:val="000621E3"/>
    <w:rsid w:val="0006225D"/>
    <w:rsid w:val="000641E7"/>
    <w:rsid w:val="000646E9"/>
    <w:rsid w:val="00065E22"/>
    <w:rsid w:val="00065FDC"/>
    <w:rsid w:val="00066CF4"/>
    <w:rsid w:val="00066FB3"/>
    <w:rsid w:val="00070A01"/>
    <w:rsid w:val="00070C57"/>
    <w:rsid w:val="00071EC8"/>
    <w:rsid w:val="00071F29"/>
    <w:rsid w:val="00073798"/>
    <w:rsid w:val="00073C29"/>
    <w:rsid w:val="00074B76"/>
    <w:rsid w:val="00075081"/>
    <w:rsid w:val="000753B9"/>
    <w:rsid w:val="00076602"/>
    <w:rsid w:val="000800F0"/>
    <w:rsid w:val="00080E74"/>
    <w:rsid w:val="000820A8"/>
    <w:rsid w:val="000844EE"/>
    <w:rsid w:val="00084BEC"/>
    <w:rsid w:val="00084D11"/>
    <w:rsid w:val="00084E4D"/>
    <w:rsid w:val="00086411"/>
    <w:rsid w:val="00086C50"/>
    <w:rsid w:val="00087514"/>
    <w:rsid w:val="000879BF"/>
    <w:rsid w:val="000906FF"/>
    <w:rsid w:val="00091055"/>
    <w:rsid w:val="000916C0"/>
    <w:rsid w:val="00091718"/>
    <w:rsid w:val="00091DF6"/>
    <w:rsid w:val="00092DF7"/>
    <w:rsid w:val="000940BD"/>
    <w:rsid w:val="000959AF"/>
    <w:rsid w:val="00095F65"/>
    <w:rsid w:val="00097513"/>
    <w:rsid w:val="00097652"/>
    <w:rsid w:val="0009775F"/>
    <w:rsid w:val="000978FE"/>
    <w:rsid w:val="000A1439"/>
    <w:rsid w:val="000A17D1"/>
    <w:rsid w:val="000A482A"/>
    <w:rsid w:val="000A5212"/>
    <w:rsid w:val="000A6C88"/>
    <w:rsid w:val="000B096D"/>
    <w:rsid w:val="000B0C5C"/>
    <w:rsid w:val="000B1DF3"/>
    <w:rsid w:val="000B1E59"/>
    <w:rsid w:val="000B2591"/>
    <w:rsid w:val="000B3134"/>
    <w:rsid w:val="000B5811"/>
    <w:rsid w:val="000B6140"/>
    <w:rsid w:val="000C1F4E"/>
    <w:rsid w:val="000C2FBE"/>
    <w:rsid w:val="000C50AC"/>
    <w:rsid w:val="000C6BDA"/>
    <w:rsid w:val="000C6C34"/>
    <w:rsid w:val="000C7C32"/>
    <w:rsid w:val="000D0BA7"/>
    <w:rsid w:val="000D0D0A"/>
    <w:rsid w:val="000D3C00"/>
    <w:rsid w:val="000D434F"/>
    <w:rsid w:val="000D5857"/>
    <w:rsid w:val="000D6602"/>
    <w:rsid w:val="000E2A0D"/>
    <w:rsid w:val="000E3B0B"/>
    <w:rsid w:val="000E61F4"/>
    <w:rsid w:val="000E6F65"/>
    <w:rsid w:val="000F20CA"/>
    <w:rsid w:val="000F2B11"/>
    <w:rsid w:val="000F2E70"/>
    <w:rsid w:val="000F57D4"/>
    <w:rsid w:val="000F58B9"/>
    <w:rsid w:val="000F6C38"/>
    <w:rsid w:val="001008CF"/>
    <w:rsid w:val="00101B3A"/>
    <w:rsid w:val="0010281D"/>
    <w:rsid w:val="00106595"/>
    <w:rsid w:val="0011005C"/>
    <w:rsid w:val="001130A1"/>
    <w:rsid w:val="0011364B"/>
    <w:rsid w:val="0011488B"/>
    <w:rsid w:val="001157A1"/>
    <w:rsid w:val="00115B45"/>
    <w:rsid w:val="001176ED"/>
    <w:rsid w:val="00117F4F"/>
    <w:rsid w:val="001205B1"/>
    <w:rsid w:val="00123CA7"/>
    <w:rsid w:val="00125456"/>
    <w:rsid w:val="001260E5"/>
    <w:rsid w:val="00130AD7"/>
    <w:rsid w:val="0013150B"/>
    <w:rsid w:val="001319DF"/>
    <w:rsid w:val="00131A05"/>
    <w:rsid w:val="00132931"/>
    <w:rsid w:val="00132DDF"/>
    <w:rsid w:val="00133AAF"/>
    <w:rsid w:val="00134177"/>
    <w:rsid w:val="00134885"/>
    <w:rsid w:val="00134DB5"/>
    <w:rsid w:val="00135B98"/>
    <w:rsid w:val="00135F63"/>
    <w:rsid w:val="00136B8A"/>
    <w:rsid w:val="001408E0"/>
    <w:rsid w:val="00142654"/>
    <w:rsid w:val="0014373D"/>
    <w:rsid w:val="00144134"/>
    <w:rsid w:val="00147AEA"/>
    <w:rsid w:val="001523D5"/>
    <w:rsid w:val="00152903"/>
    <w:rsid w:val="00152A9B"/>
    <w:rsid w:val="00155004"/>
    <w:rsid w:val="00155236"/>
    <w:rsid w:val="001555F0"/>
    <w:rsid w:val="00155D9E"/>
    <w:rsid w:val="001570FA"/>
    <w:rsid w:val="00157CEC"/>
    <w:rsid w:val="001615A0"/>
    <w:rsid w:val="00162EE5"/>
    <w:rsid w:val="00163EDD"/>
    <w:rsid w:val="001642EC"/>
    <w:rsid w:val="00164736"/>
    <w:rsid w:val="00164DBB"/>
    <w:rsid w:val="00165F7F"/>
    <w:rsid w:val="00166CD2"/>
    <w:rsid w:val="001677D7"/>
    <w:rsid w:val="00170CE8"/>
    <w:rsid w:val="001713B2"/>
    <w:rsid w:val="001714FA"/>
    <w:rsid w:val="00171B77"/>
    <w:rsid w:val="001738DA"/>
    <w:rsid w:val="001757B6"/>
    <w:rsid w:val="00180CC9"/>
    <w:rsid w:val="00180E59"/>
    <w:rsid w:val="00182994"/>
    <w:rsid w:val="00183951"/>
    <w:rsid w:val="00184A22"/>
    <w:rsid w:val="0018718B"/>
    <w:rsid w:val="00187D91"/>
    <w:rsid w:val="00190003"/>
    <w:rsid w:val="00190D13"/>
    <w:rsid w:val="00190F17"/>
    <w:rsid w:val="00191DAF"/>
    <w:rsid w:val="00192E5F"/>
    <w:rsid w:val="001938AF"/>
    <w:rsid w:val="00195B3A"/>
    <w:rsid w:val="001A0202"/>
    <w:rsid w:val="001A0E03"/>
    <w:rsid w:val="001A1794"/>
    <w:rsid w:val="001A1E60"/>
    <w:rsid w:val="001A2554"/>
    <w:rsid w:val="001A56F1"/>
    <w:rsid w:val="001B0305"/>
    <w:rsid w:val="001B3765"/>
    <w:rsid w:val="001B460C"/>
    <w:rsid w:val="001B4988"/>
    <w:rsid w:val="001B52A6"/>
    <w:rsid w:val="001B6863"/>
    <w:rsid w:val="001B7066"/>
    <w:rsid w:val="001B70C7"/>
    <w:rsid w:val="001C0436"/>
    <w:rsid w:val="001C0B3D"/>
    <w:rsid w:val="001C350B"/>
    <w:rsid w:val="001C3FCF"/>
    <w:rsid w:val="001C68CF"/>
    <w:rsid w:val="001C6D34"/>
    <w:rsid w:val="001C6D7B"/>
    <w:rsid w:val="001C6DDC"/>
    <w:rsid w:val="001C74F9"/>
    <w:rsid w:val="001C79D7"/>
    <w:rsid w:val="001C7CF0"/>
    <w:rsid w:val="001D06C4"/>
    <w:rsid w:val="001D1B1E"/>
    <w:rsid w:val="001D2954"/>
    <w:rsid w:val="001D32F8"/>
    <w:rsid w:val="001D3AF0"/>
    <w:rsid w:val="001D45A5"/>
    <w:rsid w:val="001D4B92"/>
    <w:rsid w:val="001D4BE8"/>
    <w:rsid w:val="001D5897"/>
    <w:rsid w:val="001D5992"/>
    <w:rsid w:val="001D7647"/>
    <w:rsid w:val="001E061F"/>
    <w:rsid w:val="001E0A1B"/>
    <w:rsid w:val="001E1083"/>
    <w:rsid w:val="001E1A78"/>
    <w:rsid w:val="001E1EAE"/>
    <w:rsid w:val="001E3C2C"/>
    <w:rsid w:val="001E3E15"/>
    <w:rsid w:val="001E61B1"/>
    <w:rsid w:val="001E799F"/>
    <w:rsid w:val="001E7C43"/>
    <w:rsid w:val="001E7D44"/>
    <w:rsid w:val="001F1181"/>
    <w:rsid w:val="001F1B11"/>
    <w:rsid w:val="001F2E23"/>
    <w:rsid w:val="001F4687"/>
    <w:rsid w:val="001F5B74"/>
    <w:rsid w:val="001F6320"/>
    <w:rsid w:val="001F68E0"/>
    <w:rsid w:val="001F6B9F"/>
    <w:rsid w:val="001F6BEE"/>
    <w:rsid w:val="001F7D54"/>
    <w:rsid w:val="0020074C"/>
    <w:rsid w:val="0020123F"/>
    <w:rsid w:val="002023F9"/>
    <w:rsid w:val="00202632"/>
    <w:rsid w:val="00202BC4"/>
    <w:rsid w:val="002037A5"/>
    <w:rsid w:val="00205C5B"/>
    <w:rsid w:val="00206A58"/>
    <w:rsid w:val="0020713E"/>
    <w:rsid w:val="00207513"/>
    <w:rsid w:val="00210406"/>
    <w:rsid w:val="0021165E"/>
    <w:rsid w:val="002120EF"/>
    <w:rsid w:val="0021361D"/>
    <w:rsid w:val="00213FC5"/>
    <w:rsid w:val="00214272"/>
    <w:rsid w:val="0021574F"/>
    <w:rsid w:val="0021627B"/>
    <w:rsid w:val="0022005B"/>
    <w:rsid w:val="0022157A"/>
    <w:rsid w:val="002217CC"/>
    <w:rsid w:val="002246E3"/>
    <w:rsid w:val="00225165"/>
    <w:rsid w:val="002264E1"/>
    <w:rsid w:val="00226A4D"/>
    <w:rsid w:val="002275AB"/>
    <w:rsid w:val="00231152"/>
    <w:rsid w:val="0023127B"/>
    <w:rsid w:val="00231DCA"/>
    <w:rsid w:val="002333F4"/>
    <w:rsid w:val="00233D6A"/>
    <w:rsid w:val="00234C5A"/>
    <w:rsid w:val="002363AD"/>
    <w:rsid w:val="00236E99"/>
    <w:rsid w:val="00241BA9"/>
    <w:rsid w:val="00242977"/>
    <w:rsid w:val="00245B27"/>
    <w:rsid w:val="00246748"/>
    <w:rsid w:val="00247CD4"/>
    <w:rsid w:val="00250E3F"/>
    <w:rsid w:val="00251176"/>
    <w:rsid w:val="002522A2"/>
    <w:rsid w:val="00252B24"/>
    <w:rsid w:val="00253320"/>
    <w:rsid w:val="00253BD0"/>
    <w:rsid w:val="00254976"/>
    <w:rsid w:val="002549D7"/>
    <w:rsid w:val="00256093"/>
    <w:rsid w:val="00256F3B"/>
    <w:rsid w:val="002602A2"/>
    <w:rsid w:val="0026561F"/>
    <w:rsid w:val="0026604C"/>
    <w:rsid w:val="00266FC0"/>
    <w:rsid w:val="00270BBB"/>
    <w:rsid w:val="00270C47"/>
    <w:rsid w:val="00271489"/>
    <w:rsid w:val="0027152A"/>
    <w:rsid w:val="00272354"/>
    <w:rsid w:val="00272A9D"/>
    <w:rsid w:val="002730B7"/>
    <w:rsid w:val="00273F2B"/>
    <w:rsid w:val="00275659"/>
    <w:rsid w:val="00275EA4"/>
    <w:rsid w:val="00277748"/>
    <w:rsid w:val="002778C7"/>
    <w:rsid w:val="002817B7"/>
    <w:rsid w:val="00281D98"/>
    <w:rsid w:val="002823B3"/>
    <w:rsid w:val="00285C6E"/>
    <w:rsid w:val="00290B57"/>
    <w:rsid w:val="002910E2"/>
    <w:rsid w:val="00292D7A"/>
    <w:rsid w:val="00292EF1"/>
    <w:rsid w:val="00293A2B"/>
    <w:rsid w:val="00295137"/>
    <w:rsid w:val="0029705A"/>
    <w:rsid w:val="0029727F"/>
    <w:rsid w:val="002A3451"/>
    <w:rsid w:val="002A35F5"/>
    <w:rsid w:val="002A39A5"/>
    <w:rsid w:val="002A3ABA"/>
    <w:rsid w:val="002A46DE"/>
    <w:rsid w:val="002A4DCE"/>
    <w:rsid w:val="002A66E3"/>
    <w:rsid w:val="002A7F06"/>
    <w:rsid w:val="002B0485"/>
    <w:rsid w:val="002B0B6A"/>
    <w:rsid w:val="002B0B8A"/>
    <w:rsid w:val="002B0B8D"/>
    <w:rsid w:val="002B4ADD"/>
    <w:rsid w:val="002B4E23"/>
    <w:rsid w:val="002B54A1"/>
    <w:rsid w:val="002B56A9"/>
    <w:rsid w:val="002B6B67"/>
    <w:rsid w:val="002B6E9C"/>
    <w:rsid w:val="002B71F9"/>
    <w:rsid w:val="002C09A6"/>
    <w:rsid w:val="002C1A44"/>
    <w:rsid w:val="002C2B7D"/>
    <w:rsid w:val="002C37CF"/>
    <w:rsid w:val="002C406D"/>
    <w:rsid w:val="002C45C3"/>
    <w:rsid w:val="002C5C88"/>
    <w:rsid w:val="002C68C9"/>
    <w:rsid w:val="002C7241"/>
    <w:rsid w:val="002C7515"/>
    <w:rsid w:val="002C76AF"/>
    <w:rsid w:val="002D0043"/>
    <w:rsid w:val="002D03AB"/>
    <w:rsid w:val="002D041F"/>
    <w:rsid w:val="002D1660"/>
    <w:rsid w:val="002D3B36"/>
    <w:rsid w:val="002D3B9A"/>
    <w:rsid w:val="002D43E8"/>
    <w:rsid w:val="002D4CC4"/>
    <w:rsid w:val="002D5F91"/>
    <w:rsid w:val="002D7E8E"/>
    <w:rsid w:val="002D7F16"/>
    <w:rsid w:val="002E084E"/>
    <w:rsid w:val="002E0F09"/>
    <w:rsid w:val="002E277F"/>
    <w:rsid w:val="002E3B5F"/>
    <w:rsid w:val="002E3F98"/>
    <w:rsid w:val="002E4870"/>
    <w:rsid w:val="002E6833"/>
    <w:rsid w:val="002E694F"/>
    <w:rsid w:val="002E6E8F"/>
    <w:rsid w:val="002E7B07"/>
    <w:rsid w:val="002F11B6"/>
    <w:rsid w:val="002F1559"/>
    <w:rsid w:val="002F249F"/>
    <w:rsid w:val="002F5DC6"/>
    <w:rsid w:val="002F70EC"/>
    <w:rsid w:val="002F779F"/>
    <w:rsid w:val="002F7B00"/>
    <w:rsid w:val="00300E5F"/>
    <w:rsid w:val="00303BBB"/>
    <w:rsid w:val="003057F5"/>
    <w:rsid w:val="00306360"/>
    <w:rsid w:val="00306525"/>
    <w:rsid w:val="003078F8"/>
    <w:rsid w:val="0031064B"/>
    <w:rsid w:val="003118BA"/>
    <w:rsid w:val="0031284B"/>
    <w:rsid w:val="003158B7"/>
    <w:rsid w:val="00315BE9"/>
    <w:rsid w:val="00315C4D"/>
    <w:rsid w:val="00316AA6"/>
    <w:rsid w:val="00316B7E"/>
    <w:rsid w:val="00316EB4"/>
    <w:rsid w:val="00320ED0"/>
    <w:rsid w:val="00322353"/>
    <w:rsid w:val="00322605"/>
    <w:rsid w:val="00322B68"/>
    <w:rsid w:val="00322C25"/>
    <w:rsid w:val="00322CF4"/>
    <w:rsid w:val="00322D04"/>
    <w:rsid w:val="00322D18"/>
    <w:rsid w:val="003232C9"/>
    <w:rsid w:val="00323CFD"/>
    <w:rsid w:val="003268F9"/>
    <w:rsid w:val="00326D4E"/>
    <w:rsid w:val="003272A0"/>
    <w:rsid w:val="00327300"/>
    <w:rsid w:val="003318C0"/>
    <w:rsid w:val="00331F6C"/>
    <w:rsid w:val="003323C2"/>
    <w:rsid w:val="003327C1"/>
    <w:rsid w:val="0033297D"/>
    <w:rsid w:val="00332CF1"/>
    <w:rsid w:val="00332E18"/>
    <w:rsid w:val="00333E04"/>
    <w:rsid w:val="00334023"/>
    <w:rsid w:val="00334A97"/>
    <w:rsid w:val="00334EF9"/>
    <w:rsid w:val="00335165"/>
    <w:rsid w:val="003360F3"/>
    <w:rsid w:val="00336605"/>
    <w:rsid w:val="00340105"/>
    <w:rsid w:val="00340657"/>
    <w:rsid w:val="003417FE"/>
    <w:rsid w:val="0034281C"/>
    <w:rsid w:val="00342F6C"/>
    <w:rsid w:val="00344F67"/>
    <w:rsid w:val="00346A8B"/>
    <w:rsid w:val="0034739D"/>
    <w:rsid w:val="0034796E"/>
    <w:rsid w:val="00351EEA"/>
    <w:rsid w:val="00352F17"/>
    <w:rsid w:val="003547C4"/>
    <w:rsid w:val="003563A2"/>
    <w:rsid w:val="003564C1"/>
    <w:rsid w:val="003566F9"/>
    <w:rsid w:val="00360B18"/>
    <w:rsid w:val="00360F69"/>
    <w:rsid w:val="00362258"/>
    <w:rsid w:val="003635EC"/>
    <w:rsid w:val="00366B7B"/>
    <w:rsid w:val="00370327"/>
    <w:rsid w:val="00370BD4"/>
    <w:rsid w:val="0037142D"/>
    <w:rsid w:val="00371747"/>
    <w:rsid w:val="00372623"/>
    <w:rsid w:val="003728CC"/>
    <w:rsid w:val="003736A4"/>
    <w:rsid w:val="0037592F"/>
    <w:rsid w:val="003771A0"/>
    <w:rsid w:val="00377882"/>
    <w:rsid w:val="00382E7F"/>
    <w:rsid w:val="00384D0C"/>
    <w:rsid w:val="00386C27"/>
    <w:rsid w:val="00386D44"/>
    <w:rsid w:val="00386E79"/>
    <w:rsid w:val="00390266"/>
    <w:rsid w:val="00390F13"/>
    <w:rsid w:val="003917D7"/>
    <w:rsid w:val="00393227"/>
    <w:rsid w:val="00395546"/>
    <w:rsid w:val="00396152"/>
    <w:rsid w:val="003A1B9A"/>
    <w:rsid w:val="003A3767"/>
    <w:rsid w:val="003A57A5"/>
    <w:rsid w:val="003A62C9"/>
    <w:rsid w:val="003A693C"/>
    <w:rsid w:val="003A7916"/>
    <w:rsid w:val="003A7DA7"/>
    <w:rsid w:val="003B04F4"/>
    <w:rsid w:val="003B1DC0"/>
    <w:rsid w:val="003B3894"/>
    <w:rsid w:val="003B506B"/>
    <w:rsid w:val="003B7BB0"/>
    <w:rsid w:val="003C1C9C"/>
    <w:rsid w:val="003C2316"/>
    <w:rsid w:val="003C26DA"/>
    <w:rsid w:val="003C26DF"/>
    <w:rsid w:val="003C270D"/>
    <w:rsid w:val="003C374D"/>
    <w:rsid w:val="003C3C99"/>
    <w:rsid w:val="003C540C"/>
    <w:rsid w:val="003C7DCF"/>
    <w:rsid w:val="003D1121"/>
    <w:rsid w:val="003D18A8"/>
    <w:rsid w:val="003D25E0"/>
    <w:rsid w:val="003D2ADA"/>
    <w:rsid w:val="003D2E79"/>
    <w:rsid w:val="003D34A7"/>
    <w:rsid w:val="003D4706"/>
    <w:rsid w:val="003D649E"/>
    <w:rsid w:val="003E057A"/>
    <w:rsid w:val="003E2C9C"/>
    <w:rsid w:val="003E3C5B"/>
    <w:rsid w:val="003E55C0"/>
    <w:rsid w:val="003E5CC3"/>
    <w:rsid w:val="003E754F"/>
    <w:rsid w:val="003F19FD"/>
    <w:rsid w:val="003F2505"/>
    <w:rsid w:val="003F3022"/>
    <w:rsid w:val="003F4454"/>
    <w:rsid w:val="003F5EF2"/>
    <w:rsid w:val="003F731E"/>
    <w:rsid w:val="003F7C71"/>
    <w:rsid w:val="004001BB"/>
    <w:rsid w:val="00402891"/>
    <w:rsid w:val="00403804"/>
    <w:rsid w:val="0040415E"/>
    <w:rsid w:val="00406672"/>
    <w:rsid w:val="004068AB"/>
    <w:rsid w:val="00407172"/>
    <w:rsid w:val="00407CF7"/>
    <w:rsid w:val="00407D7A"/>
    <w:rsid w:val="00411175"/>
    <w:rsid w:val="00412978"/>
    <w:rsid w:val="00414614"/>
    <w:rsid w:val="004146AE"/>
    <w:rsid w:val="00416551"/>
    <w:rsid w:val="0041683A"/>
    <w:rsid w:val="0041728B"/>
    <w:rsid w:val="00417EC8"/>
    <w:rsid w:val="00421AC8"/>
    <w:rsid w:val="00421BF8"/>
    <w:rsid w:val="004227BA"/>
    <w:rsid w:val="00423FA1"/>
    <w:rsid w:val="00424300"/>
    <w:rsid w:val="0042490B"/>
    <w:rsid w:val="00424CBC"/>
    <w:rsid w:val="00427F0C"/>
    <w:rsid w:val="00430120"/>
    <w:rsid w:val="00435C9B"/>
    <w:rsid w:val="0043614D"/>
    <w:rsid w:val="00437272"/>
    <w:rsid w:val="00437766"/>
    <w:rsid w:val="00441A77"/>
    <w:rsid w:val="004425E5"/>
    <w:rsid w:val="00445120"/>
    <w:rsid w:val="004453B7"/>
    <w:rsid w:val="004458DA"/>
    <w:rsid w:val="00445FB4"/>
    <w:rsid w:val="00446977"/>
    <w:rsid w:val="00447190"/>
    <w:rsid w:val="004473CE"/>
    <w:rsid w:val="004520E2"/>
    <w:rsid w:val="00453091"/>
    <w:rsid w:val="004536C9"/>
    <w:rsid w:val="0045372F"/>
    <w:rsid w:val="00454B74"/>
    <w:rsid w:val="004550AD"/>
    <w:rsid w:val="004568C0"/>
    <w:rsid w:val="00457591"/>
    <w:rsid w:val="00457968"/>
    <w:rsid w:val="00457E46"/>
    <w:rsid w:val="00461E84"/>
    <w:rsid w:val="0046243C"/>
    <w:rsid w:val="0046252C"/>
    <w:rsid w:val="004629C6"/>
    <w:rsid w:val="00463059"/>
    <w:rsid w:val="00463EBF"/>
    <w:rsid w:val="00466495"/>
    <w:rsid w:val="004674BB"/>
    <w:rsid w:val="0046770D"/>
    <w:rsid w:val="00470062"/>
    <w:rsid w:val="00471678"/>
    <w:rsid w:val="004722E6"/>
    <w:rsid w:val="00474CDF"/>
    <w:rsid w:val="00475984"/>
    <w:rsid w:val="00475DD5"/>
    <w:rsid w:val="00477172"/>
    <w:rsid w:val="00477CE1"/>
    <w:rsid w:val="0048093F"/>
    <w:rsid w:val="0048295E"/>
    <w:rsid w:val="00483E73"/>
    <w:rsid w:val="004858BC"/>
    <w:rsid w:val="00486E88"/>
    <w:rsid w:val="00487811"/>
    <w:rsid w:val="00487DD4"/>
    <w:rsid w:val="00490B82"/>
    <w:rsid w:val="00492571"/>
    <w:rsid w:val="0049369C"/>
    <w:rsid w:val="00493F98"/>
    <w:rsid w:val="004941F5"/>
    <w:rsid w:val="004955E0"/>
    <w:rsid w:val="004977D4"/>
    <w:rsid w:val="00497886"/>
    <w:rsid w:val="00497E46"/>
    <w:rsid w:val="004A1207"/>
    <w:rsid w:val="004A54D8"/>
    <w:rsid w:val="004B1EE0"/>
    <w:rsid w:val="004B238E"/>
    <w:rsid w:val="004B2648"/>
    <w:rsid w:val="004B3D18"/>
    <w:rsid w:val="004B4D21"/>
    <w:rsid w:val="004B4D44"/>
    <w:rsid w:val="004B52B9"/>
    <w:rsid w:val="004B64E2"/>
    <w:rsid w:val="004B718E"/>
    <w:rsid w:val="004C04F3"/>
    <w:rsid w:val="004C0AEC"/>
    <w:rsid w:val="004C0B79"/>
    <w:rsid w:val="004C0E58"/>
    <w:rsid w:val="004C1421"/>
    <w:rsid w:val="004C2489"/>
    <w:rsid w:val="004C3FC1"/>
    <w:rsid w:val="004C4B34"/>
    <w:rsid w:val="004C4B79"/>
    <w:rsid w:val="004C5197"/>
    <w:rsid w:val="004C5723"/>
    <w:rsid w:val="004C5F28"/>
    <w:rsid w:val="004C7E74"/>
    <w:rsid w:val="004D17CA"/>
    <w:rsid w:val="004D2301"/>
    <w:rsid w:val="004D7933"/>
    <w:rsid w:val="004E0DAC"/>
    <w:rsid w:val="004E1D21"/>
    <w:rsid w:val="004E42EC"/>
    <w:rsid w:val="004E47DB"/>
    <w:rsid w:val="004E65D2"/>
    <w:rsid w:val="004E6ED1"/>
    <w:rsid w:val="004F0735"/>
    <w:rsid w:val="004F2232"/>
    <w:rsid w:val="004F377D"/>
    <w:rsid w:val="004F6FA8"/>
    <w:rsid w:val="004F7957"/>
    <w:rsid w:val="005000E4"/>
    <w:rsid w:val="00500266"/>
    <w:rsid w:val="00500B7F"/>
    <w:rsid w:val="00502953"/>
    <w:rsid w:val="00502C9E"/>
    <w:rsid w:val="00504B96"/>
    <w:rsid w:val="00506399"/>
    <w:rsid w:val="00511498"/>
    <w:rsid w:val="0051178F"/>
    <w:rsid w:val="00512AD4"/>
    <w:rsid w:val="00512D3F"/>
    <w:rsid w:val="00512EC7"/>
    <w:rsid w:val="005137A1"/>
    <w:rsid w:val="005157AC"/>
    <w:rsid w:val="0051641B"/>
    <w:rsid w:val="00521B96"/>
    <w:rsid w:val="00522360"/>
    <w:rsid w:val="00523161"/>
    <w:rsid w:val="00523202"/>
    <w:rsid w:val="00523CC8"/>
    <w:rsid w:val="00525FB5"/>
    <w:rsid w:val="00527BBD"/>
    <w:rsid w:val="005304F5"/>
    <w:rsid w:val="005334BE"/>
    <w:rsid w:val="00535F38"/>
    <w:rsid w:val="005370C1"/>
    <w:rsid w:val="00541DCF"/>
    <w:rsid w:val="00541F80"/>
    <w:rsid w:val="00543548"/>
    <w:rsid w:val="00544C14"/>
    <w:rsid w:val="00545A23"/>
    <w:rsid w:val="005469BB"/>
    <w:rsid w:val="00550352"/>
    <w:rsid w:val="00550D6C"/>
    <w:rsid w:val="00550EAE"/>
    <w:rsid w:val="0055139A"/>
    <w:rsid w:val="00551B7A"/>
    <w:rsid w:val="00551EDA"/>
    <w:rsid w:val="00552226"/>
    <w:rsid w:val="00552A9D"/>
    <w:rsid w:val="00553A2A"/>
    <w:rsid w:val="00553A7E"/>
    <w:rsid w:val="005557F3"/>
    <w:rsid w:val="005559C1"/>
    <w:rsid w:val="00555AFE"/>
    <w:rsid w:val="005563D1"/>
    <w:rsid w:val="005571F9"/>
    <w:rsid w:val="0056293A"/>
    <w:rsid w:val="00565BAA"/>
    <w:rsid w:val="0057124A"/>
    <w:rsid w:val="0057250C"/>
    <w:rsid w:val="00574119"/>
    <w:rsid w:val="00574EE8"/>
    <w:rsid w:val="00576BF7"/>
    <w:rsid w:val="005773F2"/>
    <w:rsid w:val="00577753"/>
    <w:rsid w:val="0058231F"/>
    <w:rsid w:val="005835F8"/>
    <w:rsid w:val="005862A0"/>
    <w:rsid w:val="00586784"/>
    <w:rsid w:val="00590F50"/>
    <w:rsid w:val="00590F9A"/>
    <w:rsid w:val="00591BAB"/>
    <w:rsid w:val="005928A4"/>
    <w:rsid w:val="00592FB1"/>
    <w:rsid w:val="0059308D"/>
    <w:rsid w:val="00593329"/>
    <w:rsid w:val="00595505"/>
    <w:rsid w:val="00595A1A"/>
    <w:rsid w:val="00595BA6"/>
    <w:rsid w:val="00596411"/>
    <w:rsid w:val="0059692A"/>
    <w:rsid w:val="00596E86"/>
    <w:rsid w:val="00597D22"/>
    <w:rsid w:val="005A20E6"/>
    <w:rsid w:val="005A3811"/>
    <w:rsid w:val="005A62F3"/>
    <w:rsid w:val="005A65E7"/>
    <w:rsid w:val="005A6FB0"/>
    <w:rsid w:val="005A70BB"/>
    <w:rsid w:val="005B11EE"/>
    <w:rsid w:val="005B1A82"/>
    <w:rsid w:val="005B1AFA"/>
    <w:rsid w:val="005B2144"/>
    <w:rsid w:val="005B29BA"/>
    <w:rsid w:val="005B4F0E"/>
    <w:rsid w:val="005B5EC1"/>
    <w:rsid w:val="005B6280"/>
    <w:rsid w:val="005B736B"/>
    <w:rsid w:val="005B7508"/>
    <w:rsid w:val="005C1E41"/>
    <w:rsid w:val="005C201B"/>
    <w:rsid w:val="005C2B77"/>
    <w:rsid w:val="005C3CE1"/>
    <w:rsid w:val="005C3E39"/>
    <w:rsid w:val="005C5514"/>
    <w:rsid w:val="005C677E"/>
    <w:rsid w:val="005D0F2B"/>
    <w:rsid w:val="005D1484"/>
    <w:rsid w:val="005D2FE6"/>
    <w:rsid w:val="005D3C31"/>
    <w:rsid w:val="005D42A2"/>
    <w:rsid w:val="005D4900"/>
    <w:rsid w:val="005D4D94"/>
    <w:rsid w:val="005D5F69"/>
    <w:rsid w:val="005E36C4"/>
    <w:rsid w:val="005E50E7"/>
    <w:rsid w:val="005E55DA"/>
    <w:rsid w:val="005F091B"/>
    <w:rsid w:val="005F0A29"/>
    <w:rsid w:val="005F1853"/>
    <w:rsid w:val="005F1915"/>
    <w:rsid w:val="005F40A7"/>
    <w:rsid w:val="005F534A"/>
    <w:rsid w:val="005F6A3C"/>
    <w:rsid w:val="005F6EDF"/>
    <w:rsid w:val="005F700B"/>
    <w:rsid w:val="005F76A8"/>
    <w:rsid w:val="005F79D6"/>
    <w:rsid w:val="00601AB0"/>
    <w:rsid w:val="00602EC8"/>
    <w:rsid w:val="0060334A"/>
    <w:rsid w:val="00604416"/>
    <w:rsid w:val="00604936"/>
    <w:rsid w:val="00604AD0"/>
    <w:rsid w:val="00604C1D"/>
    <w:rsid w:val="00604DA9"/>
    <w:rsid w:val="00606A8E"/>
    <w:rsid w:val="00606C3B"/>
    <w:rsid w:val="00610F83"/>
    <w:rsid w:val="0061140F"/>
    <w:rsid w:val="00611BE1"/>
    <w:rsid w:val="00613595"/>
    <w:rsid w:val="00613A4A"/>
    <w:rsid w:val="00614535"/>
    <w:rsid w:val="006150C7"/>
    <w:rsid w:val="00616027"/>
    <w:rsid w:val="006176AB"/>
    <w:rsid w:val="006208FC"/>
    <w:rsid w:val="00621A4C"/>
    <w:rsid w:val="00621D60"/>
    <w:rsid w:val="006224D7"/>
    <w:rsid w:val="00622A2A"/>
    <w:rsid w:val="006257CE"/>
    <w:rsid w:val="0062663B"/>
    <w:rsid w:val="00626815"/>
    <w:rsid w:val="006277ED"/>
    <w:rsid w:val="00632FB6"/>
    <w:rsid w:val="00634DCB"/>
    <w:rsid w:val="0063605C"/>
    <w:rsid w:val="00641933"/>
    <w:rsid w:val="00643057"/>
    <w:rsid w:val="0064341C"/>
    <w:rsid w:val="0064488D"/>
    <w:rsid w:val="00644D04"/>
    <w:rsid w:val="00645717"/>
    <w:rsid w:val="00646397"/>
    <w:rsid w:val="006472FC"/>
    <w:rsid w:val="006476EA"/>
    <w:rsid w:val="00650D91"/>
    <w:rsid w:val="0065331D"/>
    <w:rsid w:val="00653542"/>
    <w:rsid w:val="00653A9E"/>
    <w:rsid w:val="00653B3F"/>
    <w:rsid w:val="006546C3"/>
    <w:rsid w:val="00654F0F"/>
    <w:rsid w:val="00655963"/>
    <w:rsid w:val="00656B39"/>
    <w:rsid w:val="0066160C"/>
    <w:rsid w:val="006621D0"/>
    <w:rsid w:val="00663092"/>
    <w:rsid w:val="006630B5"/>
    <w:rsid w:val="00664515"/>
    <w:rsid w:val="00665D4B"/>
    <w:rsid w:val="00666B3C"/>
    <w:rsid w:val="00671316"/>
    <w:rsid w:val="006754D0"/>
    <w:rsid w:val="00676067"/>
    <w:rsid w:val="00682036"/>
    <w:rsid w:val="00682B80"/>
    <w:rsid w:val="00683D94"/>
    <w:rsid w:val="006847F2"/>
    <w:rsid w:val="00690AB7"/>
    <w:rsid w:val="00690B51"/>
    <w:rsid w:val="00691CD3"/>
    <w:rsid w:val="00692B69"/>
    <w:rsid w:val="00692D29"/>
    <w:rsid w:val="00694ABE"/>
    <w:rsid w:val="006952D4"/>
    <w:rsid w:val="00695732"/>
    <w:rsid w:val="006959C6"/>
    <w:rsid w:val="006964C0"/>
    <w:rsid w:val="00696D1F"/>
    <w:rsid w:val="006A090F"/>
    <w:rsid w:val="006A30C4"/>
    <w:rsid w:val="006A38B5"/>
    <w:rsid w:val="006A3D6F"/>
    <w:rsid w:val="006A3D91"/>
    <w:rsid w:val="006A50E8"/>
    <w:rsid w:val="006A5C37"/>
    <w:rsid w:val="006A62AD"/>
    <w:rsid w:val="006A7524"/>
    <w:rsid w:val="006B09E7"/>
    <w:rsid w:val="006B12B3"/>
    <w:rsid w:val="006B139D"/>
    <w:rsid w:val="006B2491"/>
    <w:rsid w:val="006B25DC"/>
    <w:rsid w:val="006B261F"/>
    <w:rsid w:val="006B52D3"/>
    <w:rsid w:val="006B6735"/>
    <w:rsid w:val="006B6A36"/>
    <w:rsid w:val="006B72D9"/>
    <w:rsid w:val="006B7A34"/>
    <w:rsid w:val="006B7A4F"/>
    <w:rsid w:val="006C00DD"/>
    <w:rsid w:val="006C041B"/>
    <w:rsid w:val="006C0533"/>
    <w:rsid w:val="006C05D3"/>
    <w:rsid w:val="006C0EDA"/>
    <w:rsid w:val="006C104A"/>
    <w:rsid w:val="006C33A8"/>
    <w:rsid w:val="006C4062"/>
    <w:rsid w:val="006C40B5"/>
    <w:rsid w:val="006C52E9"/>
    <w:rsid w:val="006C5713"/>
    <w:rsid w:val="006C5A2D"/>
    <w:rsid w:val="006C5AC1"/>
    <w:rsid w:val="006C5E15"/>
    <w:rsid w:val="006C6684"/>
    <w:rsid w:val="006D07E6"/>
    <w:rsid w:val="006D1E3B"/>
    <w:rsid w:val="006D1F40"/>
    <w:rsid w:val="006D3B1A"/>
    <w:rsid w:val="006D7AC1"/>
    <w:rsid w:val="006D7B23"/>
    <w:rsid w:val="006D7D40"/>
    <w:rsid w:val="006E0323"/>
    <w:rsid w:val="006E03AC"/>
    <w:rsid w:val="006E32DA"/>
    <w:rsid w:val="006E354B"/>
    <w:rsid w:val="006E3F10"/>
    <w:rsid w:val="006E447D"/>
    <w:rsid w:val="006E60FA"/>
    <w:rsid w:val="006E6176"/>
    <w:rsid w:val="006E7077"/>
    <w:rsid w:val="006E72D1"/>
    <w:rsid w:val="006F035E"/>
    <w:rsid w:val="006F0788"/>
    <w:rsid w:val="006F3E85"/>
    <w:rsid w:val="006F5E9C"/>
    <w:rsid w:val="006F670E"/>
    <w:rsid w:val="006F7BA0"/>
    <w:rsid w:val="007006B0"/>
    <w:rsid w:val="00700E3D"/>
    <w:rsid w:val="007021E9"/>
    <w:rsid w:val="007035B4"/>
    <w:rsid w:val="00704EF2"/>
    <w:rsid w:val="007051EE"/>
    <w:rsid w:val="007079D7"/>
    <w:rsid w:val="007107D1"/>
    <w:rsid w:val="007108BF"/>
    <w:rsid w:val="007123CF"/>
    <w:rsid w:val="00712BB4"/>
    <w:rsid w:val="00713012"/>
    <w:rsid w:val="0071424E"/>
    <w:rsid w:val="00714E1F"/>
    <w:rsid w:val="0071518B"/>
    <w:rsid w:val="00716422"/>
    <w:rsid w:val="00717641"/>
    <w:rsid w:val="0072066D"/>
    <w:rsid w:val="00720B18"/>
    <w:rsid w:val="007213E1"/>
    <w:rsid w:val="0072214F"/>
    <w:rsid w:val="0072259E"/>
    <w:rsid w:val="00723333"/>
    <w:rsid w:val="00723999"/>
    <w:rsid w:val="00723F24"/>
    <w:rsid w:val="00724A0B"/>
    <w:rsid w:val="0072550F"/>
    <w:rsid w:val="00726E0D"/>
    <w:rsid w:val="00726E67"/>
    <w:rsid w:val="007270FE"/>
    <w:rsid w:val="00727531"/>
    <w:rsid w:val="00727B1C"/>
    <w:rsid w:val="007302CC"/>
    <w:rsid w:val="0073159B"/>
    <w:rsid w:val="00731F2E"/>
    <w:rsid w:val="00732E55"/>
    <w:rsid w:val="007331BE"/>
    <w:rsid w:val="00733982"/>
    <w:rsid w:val="007350DE"/>
    <w:rsid w:val="00742BDF"/>
    <w:rsid w:val="00745145"/>
    <w:rsid w:val="007458A1"/>
    <w:rsid w:val="00746DC4"/>
    <w:rsid w:val="007470C2"/>
    <w:rsid w:val="00747C0B"/>
    <w:rsid w:val="00747CA0"/>
    <w:rsid w:val="00751EB7"/>
    <w:rsid w:val="0075254B"/>
    <w:rsid w:val="00753114"/>
    <w:rsid w:val="00754A05"/>
    <w:rsid w:val="00754A6B"/>
    <w:rsid w:val="0075507F"/>
    <w:rsid w:val="00755876"/>
    <w:rsid w:val="00755B7B"/>
    <w:rsid w:val="00756404"/>
    <w:rsid w:val="00756DB7"/>
    <w:rsid w:val="00757BC4"/>
    <w:rsid w:val="00757F1F"/>
    <w:rsid w:val="00757FC8"/>
    <w:rsid w:val="00760E5E"/>
    <w:rsid w:val="007619F7"/>
    <w:rsid w:val="00761C40"/>
    <w:rsid w:val="0076266C"/>
    <w:rsid w:val="00762B78"/>
    <w:rsid w:val="007632D9"/>
    <w:rsid w:val="0076367B"/>
    <w:rsid w:val="007654A0"/>
    <w:rsid w:val="00766410"/>
    <w:rsid w:val="00766F60"/>
    <w:rsid w:val="007717C8"/>
    <w:rsid w:val="00772394"/>
    <w:rsid w:val="00772AB0"/>
    <w:rsid w:val="00773BFB"/>
    <w:rsid w:val="00773D7F"/>
    <w:rsid w:val="007743BE"/>
    <w:rsid w:val="00775038"/>
    <w:rsid w:val="007777FB"/>
    <w:rsid w:val="00781210"/>
    <w:rsid w:val="007822DD"/>
    <w:rsid w:val="00782AAB"/>
    <w:rsid w:val="00784014"/>
    <w:rsid w:val="007843BB"/>
    <w:rsid w:val="00784674"/>
    <w:rsid w:val="00786CDC"/>
    <w:rsid w:val="007877EE"/>
    <w:rsid w:val="00787883"/>
    <w:rsid w:val="00790867"/>
    <w:rsid w:val="00791375"/>
    <w:rsid w:val="00791AA9"/>
    <w:rsid w:val="00793049"/>
    <w:rsid w:val="007937B3"/>
    <w:rsid w:val="00797065"/>
    <w:rsid w:val="007973D7"/>
    <w:rsid w:val="00797A71"/>
    <w:rsid w:val="00797B12"/>
    <w:rsid w:val="007A0513"/>
    <w:rsid w:val="007A1B62"/>
    <w:rsid w:val="007A2FB6"/>
    <w:rsid w:val="007A4085"/>
    <w:rsid w:val="007A46BF"/>
    <w:rsid w:val="007A5290"/>
    <w:rsid w:val="007A6442"/>
    <w:rsid w:val="007A667F"/>
    <w:rsid w:val="007A68FE"/>
    <w:rsid w:val="007A75FA"/>
    <w:rsid w:val="007A7EB1"/>
    <w:rsid w:val="007B0263"/>
    <w:rsid w:val="007B3A5E"/>
    <w:rsid w:val="007B5A39"/>
    <w:rsid w:val="007B62DE"/>
    <w:rsid w:val="007B63AC"/>
    <w:rsid w:val="007B6519"/>
    <w:rsid w:val="007B6BEC"/>
    <w:rsid w:val="007B7453"/>
    <w:rsid w:val="007C1261"/>
    <w:rsid w:val="007C1FA5"/>
    <w:rsid w:val="007C202E"/>
    <w:rsid w:val="007C2786"/>
    <w:rsid w:val="007C3742"/>
    <w:rsid w:val="007C438D"/>
    <w:rsid w:val="007C439D"/>
    <w:rsid w:val="007C4A4E"/>
    <w:rsid w:val="007C6079"/>
    <w:rsid w:val="007C7D38"/>
    <w:rsid w:val="007D0E06"/>
    <w:rsid w:val="007D21A9"/>
    <w:rsid w:val="007D4664"/>
    <w:rsid w:val="007D6332"/>
    <w:rsid w:val="007E0C94"/>
    <w:rsid w:val="007E1E03"/>
    <w:rsid w:val="007E2881"/>
    <w:rsid w:val="007E38C1"/>
    <w:rsid w:val="007E45C7"/>
    <w:rsid w:val="007E4C2C"/>
    <w:rsid w:val="007E616D"/>
    <w:rsid w:val="007E73DD"/>
    <w:rsid w:val="007E7F1D"/>
    <w:rsid w:val="007F1225"/>
    <w:rsid w:val="007F16D3"/>
    <w:rsid w:val="007F18C0"/>
    <w:rsid w:val="007F2CAB"/>
    <w:rsid w:val="007F50F1"/>
    <w:rsid w:val="007F62C4"/>
    <w:rsid w:val="007F63A3"/>
    <w:rsid w:val="007F74D7"/>
    <w:rsid w:val="00802095"/>
    <w:rsid w:val="0080266F"/>
    <w:rsid w:val="00802F1D"/>
    <w:rsid w:val="0080325A"/>
    <w:rsid w:val="008043B4"/>
    <w:rsid w:val="00805A68"/>
    <w:rsid w:val="0080766E"/>
    <w:rsid w:val="00810E29"/>
    <w:rsid w:val="008156D1"/>
    <w:rsid w:val="00815F6F"/>
    <w:rsid w:val="008174EC"/>
    <w:rsid w:val="008178D6"/>
    <w:rsid w:val="00820C88"/>
    <w:rsid w:val="00821863"/>
    <w:rsid w:val="00821AB0"/>
    <w:rsid w:val="00821FA2"/>
    <w:rsid w:val="00823005"/>
    <w:rsid w:val="0082307E"/>
    <w:rsid w:val="008230C2"/>
    <w:rsid w:val="00826F92"/>
    <w:rsid w:val="008274B0"/>
    <w:rsid w:val="00830264"/>
    <w:rsid w:val="00830A8D"/>
    <w:rsid w:val="00830F28"/>
    <w:rsid w:val="00831026"/>
    <w:rsid w:val="0083165A"/>
    <w:rsid w:val="00831E21"/>
    <w:rsid w:val="00832D21"/>
    <w:rsid w:val="00833D8E"/>
    <w:rsid w:val="00834197"/>
    <w:rsid w:val="008348A6"/>
    <w:rsid w:val="0084009D"/>
    <w:rsid w:val="00840545"/>
    <w:rsid w:val="00843F02"/>
    <w:rsid w:val="008449A2"/>
    <w:rsid w:val="00844A34"/>
    <w:rsid w:val="0084509C"/>
    <w:rsid w:val="00845C42"/>
    <w:rsid w:val="00845CA2"/>
    <w:rsid w:val="008479A5"/>
    <w:rsid w:val="008500AC"/>
    <w:rsid w:val="00854EBA"/>
    <w:rsid w:val="008556B3"/>
    <w:rsid w:val="008556F8"/>
    <w:rsid w:val="00855874"/>
    <w:rsid w:val="00855986"/>
    <w:rsid w:val="0085679F"/>
    <w:rsid w:val="008608E7"/>
    <w:rsid w:val="00860929"/>
    <w:rsid w:val="00860B25"/>
    <w:rsid w:val="00860E3E"/>
    <w:rsid w:val="00863722"/>
    <w:rsid w:val="0086433D"/>
    <w:rsid w:val="00866251"/>
    <w:rsid w:val="0086669E"/>
    <w:rsid w:val="008676F3"/>
    <w:rsid w:val="00867ED5"/>
    <w:rsid w:val="0087003F"/>
    <w:rsid w:val="00870C1D"/>
    <w:rsid w:val="00874532"/>
    <w:rsid w:val="0087515F"/>
    <w:rsid w:val="008751E1"/>
    <w:rsid w:val="00876076"/>
    <w:rsid w:val="00876298"/>
    <w:rsid w:val="008762A6"/>
    <w:rsid w:val="00876E7B"/>
    <w:rsid w:val="0088016E"/>
    <w:rsid w:val="008816A4"/>
    <w:rsid w:val="00881A42"/>
    <w:rsid w:val="00882A9D"/>
    <w:rsid w:val="008846C8"/>
    <w:rsid w:val="00890872"/>
    <w:rsid w:val="00890A53"/>
    <w:rsid w:val="00892CAD"/>
    <w:rsid w:val="0089323B"/>
    <w:rsid w:val="00894057"/>
    <w:rsid w:val="00894682"/>
    <w:rsid w:val="00895EB5"/>
    <w:rsid w:val="008962F9"/>
    <w:rsid w:val="00897090"/>
    <w:rsid w:val="008A08B3"/>
    <w:rsid w:val="008A3756"/>
    <w:rsid w:val="008A6EA1"/>
    <w:rsid w:val="008A7838"/>
    <w:rsid w:val="008B3D37"/>
    <w:rsid w:val="008B5F05"/>
    <w:rsid w:val="008B6517"/>
    <w:rsid w:val="008B69FF"/>
    <w:rsid w:val="008B6BE1"/>
    <w:rsid w:val="008B6DEF"/>
    <w:rsid w:val="008B76D8"/>
    <w:rsid w:val="008B7F37"/>
    <w:rsid w:val="008C11D0"/>
    <w:rsid w:val="008C15E6"/>
    <w:rsid w:val="008C1FD4"/>
    <w:rsid w:val="008C2267"/>
    <w:rsid w:val="008C48C2"/>
    <w:rsid w:val="008C51CF"/>
    <w:rsid w:val="008C6CFA"/>
    <w:rsid w:val="008D0326"/>
    <w:rsid w:val="008D0E37"/>
    <w:rsid w:val="008D360E"/>
    <w:rsid w:val="008D371B"/>
    <w:rsid w:val="008D395C"/>
    <w:rsid w:val="008D4965"/>
    <w:rsid w:val="008D52D7"/>
    <w:rsid w:val="008D71B9"/>
    <w:rsid w:val="008D7215"/>
    <w:rsid w:val="008E04BE"/>
    <w:rsid w:val="008E1465"/>
    <w:rsid w:val="008E30A0"/>
    <w:rsid w:val="008E3DC5"/>
    <w:rsid w:val="008E42D5"/>
    <w:rsid w:val="008E5EFD"/>
    <w:rsid w:val="008E67B1"/>
    <w:rsid w:val="008E6BC5"/>
    <w:rsid w:val="008E6F6D"/>
    <w:rsid w:val="008E76FF"/>
    <w:rsid w:val="008F2647"/>
    <w:rsid w:val="008F28A0"/>
    <w:rsid w:val="008F28EC"/>
    <w:rsid w:val="008F3B0D"/>
    <w:rsid w:val="008F3F8C"/>
    <w:rsid w:val="008F6055"/>
    <w:rsid w:val="008F7B0A"/>
    <w:rsid w:val="008F7F7E"/>
    <w:rsid w:val="009005DD"/>
    <w:rsid w:val="00902AEC"/>
    <w:rsid w:val="0090371E"/>
    <w:rsid w:val="0090444E"/>
    <w:rsid w:val="009057D4"/>
    <w:rsid w:val="00905D93"/>
    <w:rsid w:val="009060AF"/>
    <w:rsid w:val="009070D1"/>
    <w:rsid w:val="0090775D"/>
    <w:rsid w:val="009102FD"/>
    <w:rsid w:val="00911416"/>
    <w:rsid w:val="00911FE4"/>
    <w:rsid w:val="00913074"/>
    <w:rsid w:val="009133C0"/>
    <w:rsid w:val="00917847"/>
    <w:rsid w:val="00917BE0"/>
    <w:rsid w:val="0092124F"/>
    <w:rsid w:val="009215DF"/>
    <w:rsid w:val="0092182F"/>
    <w:rsid w:val="00922169"/>
    <w:rsid w:val="0092295C"/>
    <w:rsid w:val="0092409E"/>
    <w:rsid w:val="009245AB"/>
    <w:rsid w:val="009271CD"/>
    <w:rsid w:val="00933ADE"/>
    <w:rsid w:val="009356E6"/>
    <w:rsid w:val="00935959"/>
    <w:rsid w:val="00935D0F"/>
    <w:rsid w:val="00941027"/>
    <w:rsid w:val="00942590"/>
    <w:rsid w:val="00942F51"/>
    <w:rsid w:val="009431E3"/>
    <w:rsid w:val="00944326"/>
    <w:rsid w:val="009443C8"/>
    <w:rsid w:val="009456B0"/>
    <w:rsid w:val="009463C7"/>
    <w:rsid w:val="00946C27"/>
    <w:rsid w:val="0095079C"/>
    <w:rsid w:val="00950B3A"/>
    <w:rsid w:val="00952031"/>
    <w:rsid w:val="00952123"/>
    <w:rsid w:val="00952A2D"/>
    <w:rsid w:val="00956C54"/>
    <w:rsid w:val="00957903"/>
    <w:rsid w:val="00961196"/>
    <w:rsid w:val="00962DD3"/>
    <w:rsid w:val="00963335"/>
    <w:rsid w:val="00963B01"/>
    <w:rsid w:val="00963BA7"/>
    <w:rsid w:val="00965689"/>
    <w:rsid w:val="00965ACA"/>
    <w:rsid w:val="00966C06"/>
    <w:rsid w:val="009675C5"/>
    <w:rsid w:val="00971F7A"/>
    <w:rsid w:val="00973D10"/>
    <w:rsid w:val="009742F5"/>
    <w:rsid w:val="00975103"/>
    <w:rsid w:val="00975184"/>
    <w:rsid w:val="009767C5"/>
    <w:rsid w:val="00977124"/>
    <w:rsid w:val="0098206B"/>
    <w:rsid w:val="00983518"/>
    <w:rsid w:val="00983F9C"/>
    <w:rsid w:val="00983FC8"/>
    <w:rsid w:val="00986F7C"/>
    <w:rsid w:val="00987CAC"/>
    <w:rsid w:val="00987DC1"/>
    <w:rsid w:val="00990DD0"/>
    <w:rsid w:val="0099159C"/>
    <w:rsid w:val="00993FC2"/>
    <w:rsid w:val="0099488F"/>
    <w:rsid w:val="009949D3"/>
    <w:rsid w:val="00994FD6"/>
    <w:rsid w:val="00997BCB"/>
    <w:rsid w:val="009A2B6F"/>
    <w:rsid w:val="009A31E5"/>
    <w:rsid w:val="009A4350"/>
    <w:rsid w:val="009A47DE"/>
    <w:rsid w:val="009A502C"/>
    <w:rsid w:val="009A68BD"/>
    <w:rsid w:val="009B00F3"/>
    <w:rsid w:val="009B01A2"/>
    <w:rsid w:val="009B266B"/>
    <w:rsid w:val="009B2DAB"/>
    <w:rsid w:val="009B3096"/>
    <w:rsid w:val="009B4BCF"/>
    <w:rsid w:val="009B6D41"/>
    <w:rsid w:val="009C1A67"/>
    <w:rsid w:val="009C1C85"/>
    <w:rsid w:val="009C2B71"/>
    <w:rsid w:val="009C3109"/>
    <w:rsid w:val="009C3819"/>
    <w:rsid w:val="009C4E8A"/>
    <w:rsid w:val="009C517A"/>
    <w:rsid w:val="009C6771"/>
    <w:rsid w:val="009C7118"/>
    <w:rsid w:val="009D02D9"/>
    <w:rsid w:val="009D2A45"/>
    <w:rsid w:val="009D3848"/>
    <w:rsid w:val="009E015B"/>
    <w:rsid w:val="009E087F"/>
    <w:rsid w:val="009E19AC"/>
    <w:rsid w:val="009E2183"/>
    <w:rsid w:val="009E2647"/>
    <w:rsid w:val="009E2761"/>
    <w:rsid w:val="009E38D6"/>
    <w:rsid w:val="009E4728"/>
    <w:rsid w:val="009E488E"/>
    <w:rsid w:val="009E5483"/>
    <w:rsid w:val="009F1DF1"/>
    <w:rsid w:val="009F259C"/>
    <w:rsid w:val="009F2812"/>
    <w:rsid w:val="009F2E5C"/>
    <w:rsid w:val="009F3FAF"/>
    <w:rsid w:val="009F50B7"/>
    <w:rsid w:val="009F5930"/>
    <w:rsid w:val="009F676D"/>
    <w:rsid w:val="00A007B6"/>
    <w:rsid w:val="00A009A9"/>
    <w:rsid w:val="00A0198F"/>
    <w:rsid w:val="00A023C8"/>
    <w:rsid w:val="00A02443"/>
    <w:rsid w:val="00A028D3"/>
    <w:rsid w:val="00A04B7B"/>
    <w:rsid w:val="00A05BED"/>
    <w:rsid w:val="00A067DE"/>
    <w:rsid w:val="00A072F9"/>
    <w:rsid w:val="00A11168"/>
    <w:rsid w:val="00A11343"/>
    <w:rsid w:val="00A12208"/>
    <w:rsid w:val="00A12EAD"/>
    <w:rsid w:val="00A13922"/>
    <w:rsid w:val="00A14195"/>
    <w:rsid w:val="00A145DC"/>
    <w:rsid w:val="00A15766"/>
    <w:rsid w:val="00A159F3"/>
    <w:rsid w:val="00A16387"/>
    <w:rsid w:val="00A17C53"/>
    <w:rsid w:val="00A17E2C"/>
    <w:rsid w:val="00A23902"/>
    <w:rsid w:val="00A24064"/>
    <w:rsid w:val="00A2495D"/>
    <w:rsid w:val="00A26644"/>
    <w:rsid w:val="00A269CF"/>
    <w:rsid w:val="00A305A1"/>
    <w:rsid w:val="00A31A23"/>
    <w:rsid w:val="00A31A83"/>
    <w:rsid w:val="00A31B5B"/>
    <w:rsid w:val="00A323C4"/>
    <w:rsid w:val="00A349FF"/>
    <w:rsid w:val="00A3558B"/>
    <w:rsid w:val="00A37AF1"/>
    <w:rsid w:val="00A37ED9"/>
    <w:rsid w:val="00A40629"/>
    <w:rsid w:val="00A4070F"/>
    <w:rsid w:val="00A418CB"/>
    <w:rsid w:val="00A41B0E"/>
    <w:rsid w:val="00A422A6"/>
    <w:rsid w:val="00A43835"/>
    <w:rsid w:val="00A43A67"/>
    <w:rsid w:val="00A43D88"/>
    <w:rsid w:val="00A44434"/>
    <w:rsid w:val="00A449FC"/>
    <w:rsid w:val="00A4526A"/>
    <w:rsid w:val="00A45550"/>
    <w:rsid w:val="00A51CBB"/>
    <w:rsid w:val="00A55F94"/>
    <w:rsid w:val="00A56C0D"/>
    <w:rsid w:val="00A602CA"/>
    <w:rsid w:val="00A60E57"/>
    <w:rsid w:val="00A6110C"/>
    <w:rsid w:val="00A623AD"/>
    <w:rsid w:val="00A651BC"/>
    <w:rsid w:val="00A716DF"/>
    <w:rsid w:val="00A71B7D"/>
    <w:rsid w:val="00A73EDF"/>
    <w:rsid w:val="00A74D21"/>
    <w:rsid w:val="00A75021"/>
    <w:rsid w:val="00A75A4F"/>
    <w:rsid w:val="00A75A93"/>
    <w:rsid w:val="00A77714"/>
    <w:rsid w:val="00A80EDA"/>
    <w:rsid w:val="00A81085"/>
    <w:rsid w:val="00A832D6"/>
    <w:rsid w:val="00A83E92"/>
    <w:rsid w:val="00A84B00"/>
    <w:rsid w:val="00A84C4A"/>
    <w:rsid w:val="00A87468"/>
    <w:rsid w:val="00A87769"/>
    <w:rsid w:val="00A87DFF"/>
    <w:rsid w:val="00A905D6"/>
    <w:rsid w:val="00A908D1"/>
    <w:rsid w:val="00A9101C"/>
    <w:rsid w:val="00A921B9"/>
    <w:rsid w:val="00A94116"/>
    <w:rsid w:val="00A94CD2"/>
    <w:rsid w:val="00A95040"/>
    <w:rsid w:val="00A95B25"/>
    <w:rsid w:val="00A9732A"/>
    <w:rsid w:val="00A97553"/>
    <w:rsid w:val="00A97975"/>
    <w:rsid w:val="00AA2078"/>
    <w:rsid w:val="00AA25A1"/>
    <w:rsid w:val="00AA2ABD"/>
    <w:rsid w:val="00AA5B0E"/>
    <w:rsid w:val="00AB16C8"/>
    <w:rsid w:val="00AB17D4"/>
    <w:rsid w:val="00AB1AB0"/>
    <w:rsid w:val="00AB26EB"/>
    <w:rsid w:val="00AB3A7B"/>
    <w:rsid w:val="00AB51D7"/>
    <w:rsid w:val="00AB62BF"/>
    <w:rsid w:val="00AB66F4"/>
    <w:rsid w:val="00AC2253"/>
    <w:rsid w:val="00AC2621"/>
    <w:rsid w:val="00AC2ED4"/>
    <w:rsid w:val="00AC2F18"/>
    <w:rsid w:val="00AC4025"/>
    <w:rsid w:val="00AC402C"/>
    <w:rsid w:val="00AC6722"/>
    <w:rsid w:val="00AC6BD9"/>
    <w:rsid w:val="00AC72FE"/>
    <w:rsid w:val="00AD2045"/>
    <w:rsid w:val="00AD2EEC"/>
    <w:rsid w:val="00AD4780"/>
    <w:rsid w:val="00AD5C3B"/>
    <w:rsid w:val="00AD606F"/>
    <w:rsid w:val="00AD7604"/>
    <w:rsid w:val="00AD79F2"/>
    <w:rsid w:val="00AE05EE"/>
    <w:rsid w:val="00AE0799"/>
    <w:rsid w:val="00AE09F5"/>
    <w:rsid w:val="00AE111D"/>
    <w:rsid w:val="00AE2EDE"/>
    <w:rsid w:val="00AE3449"/>
    <w:rsid w:val="00AE3DA3"/>
    <w:rsid w:val="00AE51EA"/>
    <w:rsid w:val="00AF4B6F"/>
    <w:rsid w:val="00AF522A"/>
    <w:rsid w:val="00AF5499"/>
    <w:rsid w:val="00AF5559"/>
    <w:rsid w:val="00AF5781"/>
    <w:rsid w:val="00AF5942"/>
    <w:rsid w:val="00AF5DB7"/>
    <w:rsid w:val="00AF7CBF"/>
    <w:rsid w:val="00B00BFB"/>
    <w:rsid w:val="00B03A0C"/>
    <w:rsid w:val="00B03BA4"/>
    <w:rsid w:val="00B041C8"/>
    <w:rsid w:val="00B044FC"/>
    <w:rsid w:val="00B064BB"/>
    <w:rsid w:val="00B068E1"/>
    <w:rsid w:val="00B1116B"/>
    <w:rsid w:val="00B11A48"/>
    <w:rsid w:val="00B12568"/>
    <w:rsid w:val="00B12E0D"/>
    <w:rsid w:val="00B1444F"/>
    <w:rsid w:val="00B152EC"/>
    <w:rsid w:val="00B15E58"/>
    <w:rsid w:val="00B174E7"/>
    <w:rsid w:val="00B2197E"/>
    <w:rsid w:val="00B2424E"/>
    <w:rsid w:val="00B2453B"/>
    <w:rsid w:val="00B25F6C"/>
    <w:rsid w:val="00B26764"/>
    <w:rsid w:val="00B274C1"/>
    <w:rsid w:val="00B27DF2"/>
    <w:rsid w:val="00B31126"/>
    <w:rsid w:val="00B31DFC"/>
    <w:rsid w:val="00B342A7"/>
    <w:rsid w:val="00B35951"/>
    <w:rsid w:val="00B360B6"/>
    <w:rsid w:val="00B363C9"/>
    <w:rsid w:val="00B36D85"/>
    <w:rsid w:val="00B371BB"/>
    <w:rsid w:val="00B4154B"/>
    <w:rsid w:val="00B415E4"/>
    <w:rsid w:val="00B41E96"/>
    <w:rsid w:val="00B43684"/>
    <w:rsid w:val="00B43909"/>
    <w:rsid w:val="00B4482B"/>
    <w:rsid w:val="00B455D9"/>
    <w:rsid w:val="00B45C51"/>
    <w:rsid w:val="00B47C2D"/>
    <w:rsid w:val="00B50506"/>
    <w:rsid w:val="00B5064B"/>
    <w:rsid w:val="00B50879"/>
    <w:rsid w:val="00B509F1"/>
    <w:rsid w:val="00B50C2E"/>
    <w:rsid w:val="00B54228"/>
    <w:rsid w:val="00B54914"/>
    <w:rsid w:val="00B57D8E"/>
    <w:rsid w:val="00B60624"/>
    <w:rsid w:val="00B61145"/>
    <w:rsid w:val="00B6320E"/>
    <w:rsid w:val="00B641A1"/>
    <w:rsid w:val="00B675DB"/>
    <w:rsid w:val="00B72E4C"/>
    <w:rsid w:val="00B74DE9"/>
    <w:rsid w:val="00B75F5B"/>
    <w:rsid w:val="00B7635C"/>
    <w:rsid w:val="00B763F7"/>
    <w:rsid w:val="00B76AD4"/>
    <w:rsid w:val="00B76C7E"/>
    <w:rsid w:val="00B7727B"/>
    <w:rsid w:val="00B815DF"/>
    <w:rsid w:val="00B817E0"/>
    <w:rsid w:val="00B819B8"/>
    <w:rsid w:val="00B91C49"/>
    <w:rsid w:val="00B92D1F"/>
    <w:rsid w:val="00B935FE"/>
    <w:rsid w:val="00B95457"/>
    <w:rsid w:val="00B9683D"/>
    <w:rsid w:val="00BA4BE5"/>
    <w:rsid w:val="00BA5BA3"/>
    <w:rsid w:val="00BA64ED"/>
    <w:rsid w:val="00BB341D"/>
    <w:rsid w:val="00BB3676"/>
    <w:rsid w:val="00BB38E6"/>
    <w:rsid w:val="00BB39CD"/>
    <w:rsid w:val="00BB41BB"/>
    <w:rsid w:val="00BB46D0"/>
    <w:rsid w:val="00BB486F"/>
    <w:rsid w:val="00BB4902"/>
    <w:rsid w:val="00BB68B9"/>
    <w:rsid w:val="00BB6CA3"/>
    <w:rsid w:val="00BB7D20"/>
    <w:rsid w:val="00BC03E9"/>
    <w:rsid w:val="00BC0DD6"/>
    <w:rsid w:val="00BC0F1D"/>
    <w:rsid w:val="00BC10FD"/>
    <w:rsid w:val="00BC15F7"/>
    <w:rsid w:val="00BC2DD2"/>
    <w:rsid w:val="00BC416D"/>
    <w:rsid w:val="00BC5386"/>
    <w:rsid w:val="00BD032C"/>
    <w:rsid w:val="00BD0361"/>
    <w:rsid w:val="00BD2330"/>
    <w:rsid w:val="00BD29FB"/>
    <w:rsid w:val="00BD35FF"/>
    <w:rsid w:val="00BD471B"/>
    <w:rsid w:val="00BD47F0"/>
    <w:rsid w:val="00BD4B72"/>
    <w:rsid w:val="00BD4FE5"/>
    <w:rsid w:val="00BE0440"/>
    <w:rsid w:val="00BE05CC"/>
    <w:rsid w:val="00BE0EAF"/>
    <w:rsid w:val="00BE2D2C"/>
    <w:rsid w:val="00BE2F1D"/>
    <w:rsid w:val="00BE3A89"/>
    <w:rsid w:val="00BE3FFD"/>
    <w:rsid w:val="00BE41C7"/>
    <w:rsid w:val="00BE4942"/>
    <w:rsid w:val="00BE4ADA"/>
    <w:rsid w:val="00BE61EC"/>
    <w:rsid w:val="00BE620D"/>
    <w:rsid w:val="00BE6C44"/>
    <w:rsid w:val="00BE6D04"/>
    <w:rsid w:val="00BF109A"/>
    <w:rsid w:val="00BF14D0"/>
    <w:rsid w:val="00BF37F2"/>
    <w:rsid w:val="00C00127"/>
    <w:rsid w:val="00C02192"/>
    <w:rsid w:val="00C029A4"/>
    <w:rsid w:val="00C03D06"/>
    <w:rsid w:val="00C03DAE"/>
    <w:rsid w:val="00C03F3B"/>
    <w:rsid w:val="00C04ACA"/>
    <w:rsid w:val="00C06970"/>
    <w:rsid w:val="00C07AD0"/>
    <w:rsid w:val="00C07AD1"/>
    <w:rsid w:val="00C1436B"/>
    <w:rsid w:val="00C1774E"/>
    <w:rsid w:val="00C2113B"/>
    <w:rsid w:val="00C2186E"/>
    <w:rsid w:val="00C21B98"/>
    <w:rsid w:val="00C21C3D"/>
    <w:rsid w:val="00C223B8"/>
    <w:rsid w:val="00C22434"/>
    <w:rsid w:val="00C241A3"/>
    <w:rsid w:val="00C2476D"/>
    <w:rsid w:val="00C2505B"/>
    <w:rsid w:val="00C258CC"/>
    <w:rsid w:val="00C26A08"/>
    <w:rsid w:val="00C26C6D"/>
    <w:rsid w:val="00C3089C"/>
    <w:rsid w:val="00C3286D"/>
    <w:rsid w:val="00C35B31"/>
    <w:rsid w:val="00C35E83"/>
    <w:rsid w:val="00C3727E"/>
    <w:rsid w:val="00C37455"/>
    <w:rsid w:val="00C37B09"/>
    <w:rsid w:val="00C37DF4"/>
    <w:rsid w:val="00C40490"/>
    <w:rsid w:val="00C41F34"/>
    <w:rsid w:val="00C43E0C"/>
    <w:rsid w:val="00C4505F"/>
    <w:rsid w:val="00C46D54"/>
    <w:rsid w:val="00C47A96"/>
    <w:rsid w:val="00C47F46"/>
    <w:rsid w:val="00C506C5"/>
    <w:rsid w:val="00C519B4"/>
    <w:rsid w:val="00C51E8C"/>
    <w:rsid w:val="00C535F5"/>
    <w:rsid w:val="00C53F14"/>
    <w:rsid w:val="00C54E94"/>
    <w:rsid w:val="00C559C6"/>
    <w:rsid w:val="00C55ABD"/>
    <w:rsid w:val="00C55EA2"/>
    <w:rsid w:val="00C56894"/>
    <w:rsid w:val="00C5766D"/>
    <w:rsid w:val="00C615BA"/>
    <w:rsid w:val="00C618C1"/>
    <w:rsid w:val="00C62AE4"/>
    <w:rsid w:val="00C635BA"/>
    <w:rsid w:val="00C63A06"/>
    <w:rsid w:val="00C65768"/>
    <w:rsid w:val="00C65976"/>
    <w:rsid w:val="00C66F14"/>
    <w:rsid w:val="00C67314"/>
    <w:rsid w:val="00C703A6"/>
    <w:rsid w:val="00C70ED4"/>
    <w:rsid w:val="00C7165C"/>
    <w:rsid w:val="00C71786"/>
    <w:rsid w:val="00C72F61"/>
    <w:rsid w:val="00C7305B"/>
    <w:rsid w:val="00C744F5"/>
    <w:rsid w:val="00C7567B"/>
    <w:rsid w:val="00C77C19"/>
    <w:rsid w:val="00C77FDF"/>
    <w:rsid w:val="00C80172"/>
    <w:rsid w:val="00C80366"/>
    <w:rsid w:val="00C813A7"/>
    <w:rsid w:val="00C81A91"/>
    <w:rsid w:val="00C81B86"/>
    <w:rsid w:val="00C82A7E"/>
    <w:rsid w:val="00C84054"/>
    <w:rsid w:val="00C85401"/>
    <w:rsid w:val="00C85F94"/>
    <w:rsid w:val="00C8614F"/>
    <w:rsid w:val="00C862C7"/>
    <w:rsid w:val="00C8635A"/>
    <w:rsid w:val="00C91B33"/>
    <w:rsid w:val="00C93222"/>
    <w:rsid w:val="00C95798"/>
    <w:rsid w:val="00C96C59"/>
    <w:rsid w:val="00C97A33"/>
    <w:rsid w:val="00C97A80"/>
    <w:rsid w:val="00CA208D"/>
    <w:rsid w:val="00CA36E5"/>
    <w:rsid w:val="00CA43D2"/>
    <w:rsid w:val="00CA47D2"/>
    <w:rsid w:val="00CA4931"/>
    <w:rsid w:val="00CA52D9"/>
    <w:rsid w:val="00CA7AAB"/>
    <w:rsid w:val="00CA7ED5"/>
    <w:rsid w:val="00CB08D0"/>
    <w:rsid w:val="00CB2503"/>
    <w:rsid w:val="00CB2A28"/>
    <w:rsid w:val="00CB32E4"/>
    <w:rsid w:val="00CB488E"/>
    <w:rsid w:val="00CB5012"/>
    <w:rsid w:val="00CB5453"/>
    <w:rsid w:val="00CB6CC4"/>
    <w:rsid w:val="00CB7FA8"/>
    <w:rsid w:val="00CC1934"/>
    <w:rsid w:val="00CC5CA0"/>
    <w:rsid w:val="00CC6461"/>
    <w:rsid w:val="00CC687B"/>
    <w:rsid w:val="00CC6C84"/>
    <w:rsid w:val="00CD3D68"/>
    <w:rsid w:val="00CD4435"/>
    <w:rsid w:val="00CD5E31"/>
    <w:rsid w:val="00CD61A3"/>
    <w:rsid w:val="00CD61C3"/>
    <w:rsid w:val="00CD6C2B"/>
    <w:rsid w:val="00CE142A"/>
    <w:rsid w:val="00CE1A80"/>
    <w:rsid w:val="00CE3404"/>
    <w:rsid w:val="00CE3800"/>
    <w:rsid w:val="00CE484F"/>
    <w:rsid w:val="00CE493B"/>
    <w:rsid w:val="00CE6661"/>
    <w:rsid w:val="00CE69BE"/>
    <w:rsid w:val="00CE74EA"/>
    <w:rsid w:val="00CE75E1"/>
    <w:rsid w:val="00CE7E7F"/>
    <w:rsid w:val="00CE7F82"/>
    <w:rsid w:val="00CF218A"/>
    <w:rsid w:val="00CF32EA"/>
    <w:rsid w:val="00CF3F91"/>
    <w:rsid w:val="00CF717F"/>
    <w:rsid w:val="00CF76D9"/>
    <w:rsid w:val="00CF7EB3"/>
    <w:rsid w:val="00D00AB5"/>
    <w:rsid w:val="00D01211"/>
    <w:rsid w:val="00D01C05"/>
    <w:rsid w:val="00D03727"/>
    <w:rsid w:val="00D054E9"/>
    <w:rsid w:val="00D05CA6"/>
    <w:rsid w:val="00D05EE6"/>
    <w:rsid w:val="00D06169"/>
    <w:rsid w:val="00D073DA"/>
    <w:rsid w:val="00D077DE"/>
    <w:rsid w:val="00D07A2A"/>
    <w:rsid w:val="00D10EE7"/>
    <w:rsid w:val="00D12B36"/>
    <w:rsid w:val="00D12ECB"/>
    <w:rsid w:val="00D1401B"/>
    <w:rsid w:val="00D16E10"/>
    <w:rsid w:val="00D17900"/>
    <w:rsid w:val="00D203D0"/>
    <w:rsid w:val="00D20D2C"/>
    <w:rsid w:val="00D20E90"/>
    <w:rsid w:val="00D212B8"/>
    <w:rsid w:val="00D21AB2"/>
    <w:rsid w:val="00D23385"/>
    <w:rsid w:val="00D2390E"/>
    <w:rsid w:val="00D23F69"/>
    <w:rsid w:val="00D2445C"/>
    <w:rsid w:val="00D2464D"/>
    <w:rsid w:val="00D26D89"/>
    <w:rsid w:val="00D27FDE"/>
    <w:rsid w:val="00D3147D"/>
    <w:rsid w:val="00D34327"/>
    <w:rsid w:val="00D3452F"/>
    <w:rsid w:val="00D34926"/>
    <w:rsid w:val="00D34F77"/>
    <w:rsid w:val="00D37904"/>
    <w:rsid w:val="00D37C4C"/>
    <w:rsid w:val="00D37CC5"/>
    <w:rsid w:val="00D37D9B"/>
    <w:rsid w:val="00D4027B"/>
    <w:rsid w:val="00D404F8"/>
    <w:rsid w:val="00D41B07"/>
    <w:rsid w:val="00D421DD"/>
    <w:rsid w:val="00D422D2"/>
    <w:rsid w:val="00D44A27"/>
    <w:rsid w:val="00D44A5D"/>
    <w:rsid w:val="00D46160"/>
    <w:rsid w:val="00D464B3"/>
    <w:rsid w:val="00D50489"/>
    <w:rsid w:val="00D50FFB"/>
    <w:rsid w:val="00D512E4"/>
    <w:rsid w:val="00D52616"/>
    <w:rsid w:val="00D52DBD"/>
    <w:rsid w:val="00D54619"/>
    <w:rsid w:val="00D5464E"/>
    <w:rsid w:val="00D55281"/>
    <w:rsid w:val="00D56DB5"/>
    <w:rsid w:val="00D601C7"/>
    <w:rsid w:val="00D6031A"/>
    <w:rsid w:val="00D6110F"/>
    <w:rsid w:val="00D63EFD"/>
    <w:rsid w:val="00D644D0"/>
    <w:rsid w:val="00D648B6"/>
    <w:rsid w:val="00D70B14"/>
    <w:rsid w:val="00D74734"/>
    <w:rsid w:val="00D7548A"/>
    <w:rsid w:val="00D7762D"/>
    <w:rsid w:val="00D77BA8"/>
    <w:rsid w:val="00D77D4C"/>
    <w:rsid w:val="00D77F0F"/>
    <w:rsid w:val="00D8018E"/>
    <w:rsid w:val="00D8021F"/>
    <w:rsid w:val="00D81A9F"/>
    <w:rsid w:val="00D81EB1"/>
    <w:rsid w:val="00D821F4"/>
    <w:rsid w:val="00D8287B"/>
    <w:rsid w:val="00D830E8"/>
    <w:rsid w:val="00D8521B"/>
    <w:rsid w:val="00D86F6E"/>
    <w:rsid w:val="00D87487"/>
    <w:rsid w:val="00D909B2"/>
    <w:rsid w:val="00D90A84"/>
    <w:rsid w:val="00D9273A"/>
    <w:rsid w:val="00D944C4"/>
    <w:rsid w:val="00D95188"/>
    <w:rsid w:val="00D95DE4"/>
    <w:rsid w:val="00D962E8"/>
    <w:rsid w:val="00D968E0"/>
    <w:rsid w:val="00D96B0C"/>
    <w:rsid w:val="00DA0B70"/>
    <w:rsid w:val="00DA0D54"/>
    <w:rsid w:val="00DA1192"/>
    <w:rsid w:val="00DA25D0"/>
    <w:rsid w:val="00DA29E1"/>
    <w:rsid w:val="00DA2F61"/>
    <w:rsid w:val="00DA41D8"/>
    <w:rsid w:val="00DA483D"/>
    <w:rsid w:val="00DA58F8"/>
    <w:rsid w:val="00DA68D3"/>
    <w:rsid w:val="00DA7322"/>
    <w:rsid w:val="00DA7398"/>
    <w:rsid w:val="00DA7CE6"/>
    <w:rsid w:val="00DB02A2"/>
    <w:rsid w:val="00DB0448"/>
    <w:rsid w:val="00DB04FF"/>
    <w:rsid w:val="00DB0EA6"/>
    <w:rsid w:val="00DB18AC"/>
    <w:rsid w:val="00DB28AB"/>
    <w:rsid w:val="00DB30A4"/>
    <w:rsid w:val="00DB5DAE"/>
    <w:rsid w:val="00DB68B4"/>
    <w:rsid w:val="00DC134B"/>
    <w:rsid w:val="00DC1528"/>
    <w:rsid w:val="00DC1BC9"/>
    <w:rsid w:val="00DC2157"/>
    <w:rsid w:val="00DC2AE6"/>
    <w:rsid w:val="00DC30B1"/>
    <w:rsid w:val="00DC4082"/>
    <w:rsid w:val="00DC52E6"/>
    <w:rsid w:val="00DC7A34"/>
    <w:rsid w:val="00DD0E30"/>
    <w:rsid w:val="00DD0F00"/>
    <w:rsid w:val="00DD1340"/>
    <w:rsid w:val="00DD1AEA"/>
    <w:rsid w:val="00DD364B"/>
    <w:rsid w:val="00DD499C"/>
    <w:rsid w:val="00DD6CCE"/>
    <w:rsid w:val="00DE092F"/>
    <w:rsid w:val="00DE1603"/>
    <w:rsid w:val="00DE42F4"/>
    <w:rsid w:val="00DE49F4"/>
    <w:rsid w:val="00DE5262"/>
    <w:rsid w:val="00DE5E15"/>
    <w:rsid w:val="00DE70EC"/>
    <w:rsid w:val="00DF036C"/>
    <w:rsid w:val="00DF0EAC"/>
    <w:rsid w:val="00DF0FD1"/>
    <w:rsid w:val="00DF23B2"/>
    <w:rsid w:val="00DF4463"/>
    <w:rsid w:val="00DF6487"/>
    <w:rsid w:val="00E01892"/>
    <w:rsid w:val="00E032EC"/>
    <w:rsid w:val="00E05A21"/>
    <w:rsid w:val="00E1070C"/>
    <w:rsid w:val="00E113A4"/>
    <w:rsid w:val="00E12ABB"/>
    <w:rsid w:val="00E1336A"/>
    <w:rsid w:val="00E13E4F"/>
    <w:rsid w:val="00E13E9B"/>
    <w:rsid w:val="00E15930"/>
    <w:rsid w:val="00E15E70"/>
    <w:rsid w:val="00E173E4"/>
    <w:rsid w:val="00E221B2"/>
    <w:rsid w:val="00E22418"/>
    <w:rsid w:val="00E22CBF"/>
    <w:rsid w:val="00E242BD"/>
    <w:rsid w:val="00E24CFD"/>
    <w:rsid w:val="00E24E26"/>
    <w:rsid w:val="00E26212"/>
    <w:rsid w:val="00E268DD"/>
    <w:rsid w:val="00E31775"/>
    <w:rsid w:val="00E31DC1"/>
    <w:rsid w:val="00E379C5"/>
    <w:rsid w:val="00E42B60"/>
    <w:rsid w:val="00E45811"/>
    <w:rsid w:val="00E46D31"/>
    <w:rsid w:val="00E509DF"/>
    <w:rsid w:val="00E50EEB"/>
    <w:rsid w:val="00E50F79"/>
    <w:rsid w:val="00E51FF5"/>
    <w:rsid w:val="00E526F4"/>
    <w:rsid w:val="00E52947"/>
    <w:rsid w:val="00E529BC"/>
    <w:rsid w:val="00E52D9D"/>
    <w:rsid w:val="00E546DC"/>
    <w:rsid w:val="00E547EE"/>
    <w:rsid w:val="00E60B6E"/>
    <w:rsid w:val="00E64F9D"/>
    <w:rsid w:val="00E6721E"/>
    <w:rsid w:val="00E70869"/>
    <w:rsid w:val="00E7109A"/>
    <w:rsid w:val="00E715FC"/>
    <w:rsid w:val="00E717FE"/>
    <w:rsid w:val="00E7242A"/>
    <w:rsid w:val="00E72884"/>
    <w:rsid w:val="00E73B13"/>
    <w:rsid w:val="00E75185"/>
    <w:rsid w:val="00E75C5A"/>
    <w:rsid w:val="00E76A8E"/>
    <w:rsid w:val="00E77002"/>
    <w:rsid w:val="00E77569"/>
    <w:rsid w:val="00E811C8"/>
    <w:rsid w:val="00E8176F"/>
    <w:rsid w:val="00E81906"/>
    <w:rsid w:val="00E81A83"/>
    <w:rsid w:val="00E83794"/>
    <w:rsid w:val="00E83A21"/>
    <w:rsid w:val="00E83C73"/>
    <w:rsid w:val="00E84A84"/>
    <w:rsid w:val="00E84F1E"/>
    <w:rsid w:val="00E86E6E"/>
    <w:rsid w:val="00E90B18"/>
    <w:rsid w:val="00E90D7D"/>
    <w:rsid w:val="00E93EB5"/>
    <w:rsid w:val="00E95AC2"/>
    <w:rsid w:val="00E96F58"/>
    <w:rsid w:val="00EA14BE"/>
    <w:rsid w:val="00EA1A05"/>
    <w:rsid w:val="00EA1EC0"/>
    <w:rsid w:val="00EA5403"/>
    <w:rsid w:val="00EA5F8E"/>
    <w:rsid w:val="00EA7BCF"/>
    <w:rsid w:val="00EA7C75"/>
    <w:rsid w:val="00EB2451"/>
    <w:rsid w:val="00EB2AFF"/>
    <w:rsid w:val="00EB4532"/>
    <w:rsid w:val="00EB7A27"/>
    <w:rsid w:val="00EC0DB8"/>
    <w:rsid w:val="00EC0FE8"/>
    <w:rsid w:val="00EC12B8"/>
    <w:rsid w:val="00EC2B31"/>
    <w:rsid w:val="00EC2B43"/>
    <w:rsid w:val="00EC2C60"/>
    <w:rsid w:val="00EC3B79"/>
    <w:rsid w:val="00EC3BA7"/>
    <w:rsid w:val="00EC4158"/>
    <w:rsid w:val="00EC4526"/>
    <w:rsid w:val="00EC49B8"/>
    <w:rsid w:val="00EC6E75"/>
    <w:rsid w:val="00EC6FCB"/>
    <w:rsid w:val="00EC7314"/>
    <w:rsid w:val="00EC75BB"/>
    <w:rsid w:val="00EC7C86"/>
    <w:rsid w:val="00ED08AB"/>
    <w:rsid w:val="00ED30BA"/>
    <w:rsid w:val="00ED32E5"/>
    <w:rsid w:val="00ED351E"/>
    <w:rsid w:val="00ED41AA"/>
    <w:rsid w:val="00ED4DA9"/>
    <w:rsid w:val="00ED7551"/>
    <w:rsid w:val="00EE0392"/>
    <w:rsid w:val="00EE14A1"/>
    <w:rsid w:val="00EE29B8"/>
    <w:rsid w:val="00EE53D9"/>
    <w:rsid w:val="00EF1AB7"/>
    <w:rsid w:val="00EF71B6"/>
    <w:rsid w:val="00EF7510"/>
    <w:rsid w:val="00F00214"/>
    <w:rsid w:val="00F00A80"/>
    <w:rsid w:val="00F016CE"/>
    <w:rsid w:val="00F01F52"/>
    <w:rsid w:val="00F053C7"/>
    <w:rsid w:val="00F0787A"/>
    <w:rsid w:val="00F11C71"/>
    <w:rsid w:val="00F11F50"/>
    <w:rsid w:val="00F13ED0"/>
    <w:rsid w:val="00F16B37"/>
    <w:rsid w:val="00F177E8"/>
    <w:rsid w:val="00F17BFB"/>
    <w:rsid w:val="00F17C71"/>
    <w:rsid w:val="00F21C0B"/>
    <w:rsid w:val="00F22286"/>
    <w:rsid w:val="00F235CD"/>
    <w:rsid w:val="00F24B06"/>
    <w:rsid w:val="00F2670C"/>
    <w:rsid w:val="00F26F96"/>
    <w:rsid w:val="00F27A24"/>
    <w:rsid w:val="00F27A68"/>
    <w:rsid w:val="00F322B9"/>
    <w:rsid w:val="00F34088"/>
    <w:rsid w:val="00F34211"/>
    <w:rsid w:val="00F35A63"/>
    <w:rsid w:val="00F36B8D"/>
    <w:rsid w:val="00F37CE2"/>
    <w:rsid w:val="00F37EDE"/>
    <w:rsid w:val="00F408D0"/>
    <w:rsid w:val="00F41A2E"/>
    <w:rsid w:val="00F4222B"/>
    <w:rsid w:val="00F44BC7"/>
    <w:rsid w:val="00F44C67"/>
    <w:rsid w:val="00F50310"/>
    <w:rsid w:val="00F526BA"/>
    <w:rsid w:val="00F546F5"/>
    <w:rsid w:val="00F54925"/>
    <w:rsid w:val="00F569C1"/>
    <w:rsid w:val="00F56E9E"/>
    <w:rsid w:val="00F57C4C"/>
    <w:rsid w:val="00F57F25"/>
    <w:rsid w:val="00F61009"/>
    <w:rsid w:val="00F62573"/>
    <w:rsid w:val="00F63097"/>
    <w:rsid w:val="00F636DA"/>
    <w:rsid w:val="00F639CE"/>
    <w:rsid w:val="00F640D0"/>
    <w:rsid w:val="00F6664B"/>
    <w:rsid w:val="00F6734F"/>
    <w:rsid w:val="00F67395"/>
    <w:rsid w:val="00F702C1"/>
    <w:rsid w:val="00F70587"/>
    <w:rsid w:val="00F708A7"/>
    <w:rsid w:val="00F71B4B"/>
    <w:rsid w:val="00F7202E"/>
    <w:rsid w:val="00F7369D"/>
    <w:rsid w:val="00F73771"/>
    <w:rsid w:val="00F7377D"/>
    <w:rsid w:val="00F7459D"/>
    <w:rsid w:val="00F74A38"/>
    <w:rsid w:val="00F758EA"/>
    <w:rsid w:val="00F76CDF"/>
    <w:rsid w:val="00F773DD"/>
    <w:rsid w:val="00F77E9C"/>
    <w:rsid w:val="00F804F0"/>
    <w:rsid w:val="00F82210"/>
    <w:rsid w:val="00F826A4"/>
    <w:rsid w:val="00F8449C"/>
    <w:rsid w:val="00F84BAA"/>
    <w:rsid w:val="00F84D1F"/>
    <w:rsid w:val="00F861F3"/>
    <w:rsid w:val="00F86295"/>
    <w:rsid w:val="00F86CE6"/>
    <w:rsid w:val="00F8782D"/>
    <w:rsid w:val="00F87BE4"/>
    <w:rsid w:val="00F90864"/>
    <w:rsid w:val="00F9149A"/>
    <w:rsid w:val="00F929B2"/>
    <w:rsid w:val="00F92C41"/>
    <w:rsid w:val="00F92DDE"/>
    <w:rsid w:val="00F953CE"/>
    <w:rsid w:val="00F96149"/>
    <w:rsid w:val="00F9693D"/>
    <w:rsid w:val="00FA11E3"/>
    <w:rsid w:val="00FA1DC8"/>
    <w:rsid w:val="00FA2ECC"/>
    <w:rsid w:val="00FA3948"/>
    <w:rsid w:val="00FA58AE"/>
    <w:rsid w:val="00FB01C0"/>
    <w:rsid w:val="00FB0B46"/>
    <w:rsid w:val="00FB23AD"/>
    <w:rsid w:val="00FB2801"/>
    <w:rsid w:val="00FB34E3"/>
    <w:rsid w:val="00FB43BA"/>
    <w:rsid w:val="00FB4F82"/>
    <w:rsid w:val="00FB754F"/>
    <w:rsid w:val="00FB764D"/>
    <w:rsid w:val="00FC04AE"/>
    <w:rsid w:val="00FC0B45"/>
    <w:rsid w:val="00FC0E1C"/>
    <w:rsid w:val="00FC409F"/>
    <w:rsid w:val="00FC5250"/>
    <w:rsid w:val="00FC5267"/>
    <w:rsid w:val="00FC5849"/>
    <w:rsid w:val="00FC7235"/>
    <w:rsid w:val="00FD0F08"/>
    <w:rsid w:val="00FD17B3"/>
    <w:rsid w:val="00FD2EAF"/>
    <w:rsid w:val="00FD3A7C"/>
    <w:rsid w:val="00FD43B3"/>
    <w:rsid w:val="00FD4702"/>
    <w:rsid w:val="00FD5318"/>
    <w:rsid w:val="00FE06C3"/>
    <w:rsid w:val="00FE08AE"/>
    <w:rsid w:val="00FE1755"/>
    <w:rsid w:val="00FE402D"/>
    <w:rsid w:val="00FE48C9"/>
    <w:rsid w:val="00FE5752"/>
    <w:rsid w:val="00FE5C50"/>
    <w:rsid w:val="00FE5E62"/>
    <w:rsid w:val="00FE5F3A"/>
    <w:rsid w:val="00FE67BF"/>
    <w:rsid w:val="00FE7086"/>
    <w:rsid w:val="00FE769E"/>
    <w:rsid w:val="00FF6492"/>
    <w:rsid w:val="00FF6962"/>
    <w:rsid w:val="00FF6B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aqua"/>
    </o:shapedefaults>
    <o:shapelayout v:ext="edit">
      <o:idmap v:ext="edit" data="1"/>
    </o:shapelayout>
  </w:shapeDefaults>
  <w:decimalSymbol w:val="."/>
  <w:listSeparator w:val=";"/>
  <w14:docId w14:val="54D53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0EEB"/>
    <w:pPr>
      <w:spacing w:before="120" w:after="120" w:line="260" w:lineRule="atLeast"/>
      <w:jc w:val="both"/>
    </w:pPr>
    <w:rPr>
      <w:rFonts w:ascii="Arial" w:hAnsi="Arial"/>
    </w:rPr>
  </w:style>
  <w:style w:type="paragraph" w:styleId="berschrift1">
    <w:name w:val="heading 1"/>
    <w:basedOn w:val="Standard"/>
    <w:next w:val="Standard"/>
    <w:qFormat/>
    <w:rsid w:val="003C26DA"/>
    <w:pPr>
      <w:keepNext/>
      <w:numPr>
        <w:numId w:val="21"/>
      </w:numPr>
      <w:spacing w:before="240" w:after="240" w:line="360" w:lineRule="atLeast"/>
      <w:outlineLvl w:val="0"/>
    </w:pPr>
    <w:rPr>
      <w:b/>
      <w:kern w:val="32"/>
      <w:sz w:val="28"/>
    </w:rPr>
  </w:style>
  <w:style w:type="paragraph" w:styleId="berschrift2">
    <w:name w:val="heading 2"/>
    <w:basedOn w:val="Standard"/>
    <w:next w:val="Standard"/>
    <w:link w:val="berschrift2Zchn"/>
    <w:qFormat/>
    <w:rsid w:val="00952123"/>
    <w:pPr>
      <w:keepNext/>
      <w:numPr>
        <w:ilvl w:val="1"/>
        <w:numId w:val="22"/>
      </w:numPr>
      <w:outlineLvl w:val="1"/>
    </w:pPr>
    <w:rPr>
      <w:b/>
      <w:sz w:val="24"/>
    </w:rPr>
  </w:style>
  <w:style w:type="paragraph" w:styleId="berschrift3">
    <w:name w:val="heading 3"/>
    <w:basedOn w:val="Standard"/>
    <w:next w:val="Standard"/>
    <w:qFormat/>
    <w:rsid w:val="00952123"/>
    <w:pPr>
      <w:keepNext/>
      <w:numPr>
        <w:ilvl w:val="2"/>
        <w:numId w:val="23"/>
      </w:numPr>
      <w:outlineLvl w:val="2"/>
    </w:pPr>
    <w:rPr>
      <w:b/>
    </w:r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rsid w:val="00E50EEB"/>
    <w:pPr>
      <w:numPr>
        <w:numId w:val="2"/>
      </w:numPr>
      <w:tabs>
        <w:tab w:val="clear" w:pos="643"/>
        <w:tab w:val="num" w:pos="567"/>
        <w:tab w:val="num" w:pos="851"/>
      </w:tabs>
      <w:ind w:left="568" w:hanging="284"/>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uiPriority w:val="99"/>
    <w:rPr>
      <w:sz w:val="24"/>
      <w:szCs w:val="24"/>
    </w:rPr>
  </w:style>
  <w:style w:type="paragraph" w:customStyle="1" w:styleId="StandardFett">
    <w:name w:val="StandardFett"/>
    <w:basedOn w:val="Standard"/>
    <w:next w:val="Standard"/>
    <w:rPr>
      <w:b/>
    </w:rPr>
  </w:style>
  <w:style w:type="paragraph" w:styleId="Textkrper">
    <w:name w:val="Body Text"/>
    <w:basedOn w:val="Standard"/>
  </w:style>
  <w:style w:type="paragraph" w:styleId="Textkrper-Zeileneinzug">
    <w:name w:val="Body Text Indent"/>
    <w:basedOn w:val="Standard"/>
    <w:pPr>
      <w:ind w:left="425"/>
    </w:pPr>
  </w:style>
  <w:style w:type="paragraph" w:styleId="Textkrper-Einzug2">
    <w:name w:val="Body Text Indent 2"/>
    <w:basedOn w:val="Standard"/>
    <w:pPr>
      <w:spacing w:line="480" w:lineRule="auto"/>
      <w:ind w:left="425"/>
    </w:pPr>
  </w:style>
  <w:style w:type="paragraph" w:styleId="Textkrper-Einzug3">
    <w:name w:val="Body Text Indent 3"/>
    <w:basedOn w:val="Standard"/>
    <w:pPr>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aliases w:val="Überschrift"/>
    <w:basedOn w:val="Standard"/>
    <w:next w:val="Standard"/>
    <w:qFormat/>
    <w:rsid w:val="007E73DD"/>
    <w:pPr>
      <w:keepNext/>
      <w:spacing w:line="360" w:lineRule="atLeast"/>
    </w:pPr>
    <w:rPr>
      <w:rFonts w:cs="Arial"/>
      <w:b/>
      <w:bCs/>
      <w:kern w:val="28"/>
      <w:sz w:val="4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uiPriority w:val="39"/>
    <w:rsid w:val="00B31126"/>
    <w:pPr>
      <w:tabs>
        <w:tab w:val="left" w:pos="567"/>
        <w:tab w:val="right" w:leader="dot" w:pos="9072"/>
      </w:tabs>
      <w:spacing w:before="240"/>
      <w:ind w:left="567" w:hanging="567"/>
    </w:pPr>
    <w:rPr>
      <w:b/>
      <w:sz w:val="24"/>
    </w:rPr>
  </w:style>
  <w:style w:type="paragraph" w:styleId="Verzeichnis2">
    <w:name w:val="toc 2"/>
    <w:basedOn w:val="Standard"/>
    <w:next w:val="Standard"/>
    <w:uiPriority w:val="39"/>
    <w:rsid w:val="00D41B07"/>
    <w:pPr>
      <w:tabs>
        <w:tab w:val="left" w:pos="1134"/>
        <w:tab w:val="right" w:leader="dot" w:pos="9072"/>
      </w:tabs>
      <w:spacing w:before="60" w:after="0"/>
      <w:ind w:left="1134" w:hanging="1134"/>
    </w:pPr>
  </w:style>
  <w:style w:type="paragraph" w:styleId="Verzeichnis3">
    <w:name w:val="toc 3"/>
    <w:basedOn w:val="Standard"/>
    <w:next w:val="Standard"/>
    <w:uiPriority w:val="39"/>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line="480" w:lineRule="auto"/>
    </w:pPr>
  </w:style>
  <w:style w:type="paragraph" w:styleId="Textkrper3">
    <w:name w:val="Body Text 3"/>
    <w:basedOn w:val="Standard"/>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rsid w:val="00AF4B6F"/>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character" w:customStyle="1" w:styleId="berschrift2Zchn">
    <w:name w:val="Überschrift 2 Zchn"/>
    <w:link w:val="berschrift2"/>
    <w:rsid w:val="00952123"/>
    <w:rPr>
      <w:rFonts w:ascii="Arial" w:hAnsi="Arial"/>
      <w:b/>
      <w:sz w:val="24"/>
    </w:rPr>
  </w:style>
  <w:style w:type="table" w:styleId="Tabellenraster">
    <w:name w:val="Table Grid"/>
    <w:aliases w:val="Tabellengitternetz"/>
    <w:basedOn w:val="NormaleTabelle"/>
    <w:rsid w:val="00791375"/>
    <w:pPr>
      <w:spacing w:before="120" w:after="12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B6F"/>
    <w:rPr>
      <w:color w:val="0000FF"/>
      <w:u w:val="single"/>
    </w:rPr>
  </w:style>
  <w:style w:type="paragraph" w:customStyle="1" w:styleId="Titre2bis">
    <w:name w:val="Titre 2bis"/>
    <w:basedOn w:val="berschrift2"/>
    <w:rsid w:val="009C6771"/>
    <w:pPr>
      <w:numPr>
        <w:ilvl w:val="0"/>
        <w:numId w:val="0"/>
      </w:numPr>
      <w:tabs>
        <w:tab w:val="left" w:pos="1701"/>
      </w:tabs>
      <w:spacing w:after="240"/>
      <w:ind w:left="1701" w:hanging="1701"/>
    </w:pPr>
    <w:rPr>
      <w:bCs/>
    </w:rPr>
  </w:style>
  <w:style w:type="paragraph" w:customStyle="1" w:styleId="NormalfrTabellen">
    <w:name w:val="Normal für Tabellen"/>
    <w:basedOn w:val="Standard"/>
    <w:link w:val="NormalfrTabellenCar"/>
    <w:rsid w:val="00D644D0"/>
    <w:pPr>
      <w:spacing w:before="60" w:after="60"/>
      <w:jc w:val="left"/>
    </w:pPr>
  </w:style>
  <w:style w:type="paragraph" w:customStyle="1" w:styleId="Tabellentiteln">
    <w:name w:val="Tabellentiteln"/>
    <w:basedOn w:val="NormalfrTabellen"/>
    <w:rsid w:val="00E526F4"/>
    <w:rPr>
      <w:b/>
      <w:bCs/>
      <w:color w:val="FFFFFF"/>
    </w:rPr>
  </w:style>
  <w:style w:type="paragraph" w:customStyle="1" w:styleId="GrasItaliquefrTabellen">
    <w:name w:val="Gras Italique für Tabellen"/>
    <w:basedOn w:val="NormalfrTabellen"/>
    <w:rsid w:val="00963335"/>
    <w:rPr>
      <w:b/>
      <w:bCs/>
      <w:i/>
      <w:iCs/>
    </w:rPr>
  </w:style>
  <w:style w:type="paragraph" w:customStyle="1" w:styleId="GrasfrTabellen">
    <w:name w:val="Gras für Tabellen"/>
    <w:basedOn w:val="NormalfrTabellen"/>
    <w:rsid w:val="005F1915"/>
    <w:rPr>
      <w:b/>
      <w:bCs/>
    </w:rPr>
  </w:style>
  <w:style w:type="paragraph" w:customStyle="1" w:styleId="TabellentitelnCentr">
    <w:name w:val="Tabellentiteln + Centré"/>
    <w:basedOn w:val="Tabellentiteln"/>
    <w:rsid w:val="00AB51D7"/>
    <w:pPr>
      <w:spacing w:before="0" w:after="0" w:line="240" w:lineRule="auto"/>
      <w:jc w:val="center"/>
    </w:pPr>
  </w:style>
  <w:style w:type="paragraph" w:customStyle="1" w:styleId="Encadrement">
    <w:name w:val="Encadrement"/>
    <w:basedOn w:val="Standard"/>
    <w:rsid w:val="00DD364B"/>
    <w:pPr>
      <w:pBdr>
        <w:top w:val="single" w:sz="4" w:space="1" w:color="auto"/>
        <w:left w:val="single" w:sz="4" w:space="4" w:color="auto"/>
        <w:bottom w:val="single" w:sz="4" w:space="1" w:color="auto"/>
        <w:right w:val="single" w:sz="4" w:space="4" w:color="auto"/>
      </w:pBdr>
    </w:pPr>
  </w:style>
  <w:style w:type="paragraph" w:customStyle="1" w:styleId="EncadrementGras">
    <w:name w:val="Encadrement Gras"/>
    <w:basedOn w:val="Standard"/>
    <w:rsid w:val="00787883"/>
    <w:pPr>
      <w:pBdr>
        <w:top w:val="single" w:sz="4" w:space="1" w:color="auto"/>
        <w:left w:val="single" w:sz="4" w:space="4" w:color="auto"/>
        <w:bottom w:val="single" w:sz="4" w:space="1" w:color="auto"/>
        <w:right w:val="single" w:sz="4" w:space="4" w:color="auto"/>
      </w:pBdr>
      <w:spacing w:before="240"/>
    </w:pPr>
    <w:rPr>
      <w:b/>
      <w:bCs/>
    </w:rPr>
  </w:style>
  <w:style w:type="character" w:styleId="Funotenzeichen">
    <w:name w:val="footnote reference"/>
    <w:aliases w:val="Error-Fußnotenzeichen4"/>
    <w:rsid w:val="00DC134B"/>
    <w:rPr>
      <w:vertAlign w:val="superscript"/>
    </w:rPr>
  </w:style>
  <w:style w:type="paragraph" w:customStyle="1" w:styleId="Titel1Seite">
    <w:name w:val="Titel 1. Seite"/>
    <w:basedOn w:val="Titel"/>
    <w:rsid w:val="00EA5403"/>
    <w:pPr>
      <w:pBdr>
        <w:top w:val="single" w:sz="4" w:space="1" w:color="auto"/>
        <w:bottom w:val="single" w:sz="4" w:space="1" w:color="auto"/>
      </w:pBdr>
      <w:jc w:val="left"/>
    </w:pPr>
    <w:rPr>
      <w:rFonts w:cs="Times New Roman"/>
      <w:szCs w:val="20"/>
    </w:rPr>
  </w:style>
  <w:style w:type="character" w:customStyle="1" w:styleId="NormalfrTabellenCar">
    <w:name w:val="Normal für Tabellen Car"/>
    <w:link w:val="NormalfrTabellen"/>
    <w:rsid w:val="003C374D"/>
    <w:rPr>
      <w:rFonts w:ascii="Arial" w:hAnsi="Arial"/>
      <w:lang w:val="de-CH" w:eastAsia="de-CH" w:bidi="ar-SA"/>
    </w:rPr>
  </w:style>
  <w:style w:type="paragraph" w:styleId="Sprechblasentext">
    <w:name w:val="Balloon Text"/>
    <w:basedOn w:val="Standard"/>
    <w:semiHidden/>
    <w:rsid w:val="00CE484F"/>
    <w:rPr>
      <w:rFonts w:ascii="Tahoma" w:hAnsi="Tahoma" w:cs="Tahoma"/>
      <w:sz w:val="16"/>
      <w:szCs w:val="16"/>
    </w:rPr>
  </w:style>
  <w:style w:type="character" w:styleId="Kommentarzeichen">
    <w:name w:val="annotation reference"/>
    <w:semiHidden/>
    <w:rsid w:val="00CE484F"/>
    <w:rPr>
      <w:sz w:val="16"/>
      <w:szCs w:val="16"/>
    </w:rPr>
  </w:style>
  <w:style w:type="paragraph" w:styleId="Kommentarthema">
    <w:name w:val="annotation subject"/>
    <w:basedOn w:val="Kommentartext"/>
    <w:next w:val="Kommentartext"/>
    <w:semiHidden/>
    <w:rsid w:val="00CE484F"/>
    <w:rPr>
      <w:b/>
      <w:bCs/>
    </w:rPr>
  </w:style>
  <w:style w:type="character" w:styleId="BesuchterLink">
    <w:name w:val="FollowedHyperlink"/>
    <w:rsid w:val="00407CF7"/>
    <w:rPr>
      <w:color w:val="800080"/>
      <w:u w:val="single"/>
    </w:rPr>
  </w:style>
  <w:style w:type="paragraph" w:styleId="berarbeitung">
    <w:name w:val="Revision"/>
    <w:hidden/>
    <w:uiPriority w:val="99"/>
    <w:semiHidden/>
    <w:rsid w:val="00406672"/>
    <w:rPr>
      <w:rFonts w:ascii="Arial" w:hAnsi="Arial"/>
    </w:rPr>
  </w:style>
  <w:style w:type="paragraph" w:customStyle="1" w:styleId="FormatvorlageUntertitelRechts">
    <w:name w:val="Formatvorlage Untertitel + Rechts"/>
    <w:basedOn w:val="Untertitel"/>
    <w:rsid w:val="00A023C8"/>
    <w:pPr>
      <w:keepLines/>
      <w:jc w:val="right"/>
    </w:pPr>
    <w:rPr>
      <w:rFonts w:cs="Times New Roman"/>
      <w:bCs/>
      <w:szCs w:val="20"/>
    </w:rPr>
  </w:style>
  <w:style w:type="paragraph" w:customStyle="1" w:styleId="FormatvorlageUntertitelRechts1">
    <w:name w:val="Formatvorlage Untertitel + Rechts1"/>
    <w:basedOn w:val="Untertitel"/>
    <w:rsid w:val="00A023C8"/>
    <w:pPr>
      <w:jc w:val="right"/>
    </w:pPr>
    <w:rPr>
      <w:rFonts w:cs="Times New Roman"/>
      <w:bCs/>
      <w:szCs w:val="20"/>
    </w:rPr>
  </w:style>
  <w:style w:type="paragraph" w:customStyle="1" w:styleId="Fussnote">
    <w:name w:val="Fussnote"/>
    <w:basedOn w:val="Funotentext"/>
    <w:qFormat/>
    <w:rsid w:val="00190F17"/>
    <w:rPr>
      <w:sz w:val="16"/>
    </w:rPr>
  </w:style>
  <w:style w:type="character" w:styleId="Endnotenzeichen">
    <w:name w:val="endnote reference"/>
    <w:rsid w:val="00D44A5D"/>
    <w:rPr>
      <w:vertAlign w:val="superscript"/>
    </w:rPr>
  </w:style>
  <w:style w:type="character" w:customStyle="1" w:styleId="ListenabsatzZchn">
    <w:name w:val="Listenabsatz Zchn"/>
    <w:link w:val="Listenabsatz"/>
    <w:uiPriority w:val="34"/>
    <w:locked/>
    <w:rsid w:val="00C63A06"/>
    <w:rPr>
      <w:rFonts w:ascii="Arial" w:eastAsia="Calibri" w:hAnsi="Arial" w:cs="Arial"/>
      <w:sz w:val="22"/>
      <w:szCs w:val="22"/>
      <w:lang w:eastAsia="en-US"/>
    </w:rPr>
  </w:style>
  <w:style w:type="paragraph" w:styleId="Listenabsatz">
    <w:name w:val="List Paragraph"/>
    <w:basedOn w:val="Standard"/>
    <w:link w:val="ListenabsatzZchn"/>
    <w:uiPriority w:val="34"/>
    <w:qFormat/>
    <w:rsid w:val="00C63A06"/>
    <w:pPr>
      <w:spacing w:before="0" w:after="0" w:line="240" w:lineRule="auto"/>
      <w:ind w:left="720"/>
      <w:contextualSpacing/>
      <w:jc w:val="left"/>
    </w:pPr>
    <w:rPr>
      <w:rFonts w:eastAsia="Calibri" w:cs="Arial"/>
      <w:sz w:val="22"/>
      <w:szCs w:val="22"/>
      <w:lang w:eastAsia="en-US"/>
    </w:rPr>
  </w:style>
  <w:style w:type="character" w:customStyle="1" w:styleId="FunotentextZchn">
    <w:name w:val="Fußnotentext Zchn"/>
    <w:link w:val="Funotentext"/>
    <w:semiHidden/>
    <w:rsid w:val="00664515"/>
    <w:rPr>
      <w:rFonts w:ascii="Arial" w:hAnsi="Arial"/>
    </w:rPr>
  </w:style>
  <w:style w:type="character" w:customStyle="1" w:styleId="KommentartextZchn">
    <w:name w:val="Kommentartext Zchn"/>
    <w:link w:val="Kommentartext"/>
    <w:uiPriority w:val="99"/>
    <w:semiHidden/>
    <w:rsid w:val="00ED351E"/>
    <w:rPr>
      <w:rFonts w:ascii="Arial" w:hAnsi="Arial"/>
    </w:rPr>
  </w:style>
  <w:style w:type="paragraph" w:customStyle="1" w:styleId="Default">
    <w:name w:val="Default"/>
    <w:rsid w:val="008A6EA1"/>
    <w:pPr>
      <w:autoSpaceDE w:val="0"/>
      <w:autoSpaceDN w:val="0"/>
      <w:adjustRightInd w:val="0"/>
    </w:pPr>
    <w:rPr>
      <w:rFonts w:ascii="Arial" w:hAnsi="Arial" w:cs="Arial"/>
      <w:color w:val="000000"/>
      <w:sz w:val="24"/>
      <w:szCs w:val="24"/>
    </w:rPr>
  </w:style>
  <w:style w:type="character" w:styleId="Buchtitel">
    <w:name w:val="Book Title"/>
    <w:uiPriority w:val="33"/>
    <w:qFormat/>
    <w:rsid w:val="00EF7510"/>
    <w:rPr>
      <w:b/>
      <w:bCs/>
      <w:i/>
      <w:iCs/>
      <w:spacing w:val="5"/>
    </w:rPr>
  </w:style>
  <w:style w:type="paragraph" w:styleId="Inhaltsverzeichnisberschrift">
    <w:name w:val="TOC Heading"/>
    <w:basedOn w:val="berschrift1"/>
    <w:next w:val="Standard"/>
    <w:uiPriority w:val="39"/>
    <w:unhideWhenUsed/>
    <w:qFormat/>
    <w:rsid w:val="00E81906"/>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styleId="NichtaufgelsteErwhnung">
    <w:name w:val="Unresolved Mention"/>
    <w:basedOn w:val="Absatz-Standardschriftart"/>
    <w:uiPriority w:val="99"/>
    <w:semiHidden/>
    <w:unhideWhenUsed/>
    <w:rsid w:val="002363AD"/>
    <w:rPr>
      <w:color w:val="605E5C"/>
      <w:shd w:val="clear" w:color="auto" w:fill="E1DFDD"/>
    </w:rPr>
  </w:style>
  <w:style w:type="table" w:styleId="Gitternetztabelle4Akzent1">
    <w:name w:val="Grid Table 4 Accent 1"/>
    <w:basedOn w:val="NormaleTabelle"/>
    <w:uiPriority w:val="49"/>
    <w:rsid w:val="001938A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emithellemGitternetz">
    <w:name w:val="Grid Table Light"/>
    <w:basedOn w:val="NormaleTabelle"/>
    <w:uiPriority w:val="40"/>
    <w:rsid w:val="00193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ntabelle3Akzent1">
    <w:name w:val="List Table 3 Accent 1"/>
    <w:basedOn w:val="NormaleTabelle"/>
    <w:uiPriority w:val="48"/>
    <w:rsid w:val="0025332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46">
      <w:bodyDiv w:val="1"/>
      <w:marLeft w:val="0"/>
      <w:marRight w:val="0"/>
      <w:marTop w:val="0"/>
      <w:marBottom w:val="0"/>
      <w:divBdr>
        <w:top w:val="none" w:sz="0" w:space="0" w:color="auto"/>
        <w:left w:val="none" w:sz="0" w:space="0" w:color="auto"/>
        <w:bottom w:val="none" w:sz="0" w:space="0" w:color="auto"/>
        <w:right w:val="none" w:sz="0" w:space="0" w:color="auto"/>
      </w:divBdr>
    </w:div>
    <w:div w:id="212273913">
      <w:bodyDiv w:val="1"/>
      <w:marLeft w:val="0"/>
      <w:marRight w:val="0"/>
      <w:marTop w:val="0"/>
      <w:marBottom w:val="0"/>
      <w:divBdr>
        <w:top w:val="none" w:sz="0" w:space="0" w:color="auto"/>
        <w:left w:val="none" w:sz="0" w:space="0" w:color="auto"/>
        <w:bottom w:val="none" w:sz="0" w:space="0" w:color="auto"/>
        <w:right w:val="none" w:sz="0" w:space="0" w:color="auto"/>
      </w:divBdr>
    </w:div>
    <w:div w:id="795835478">
      <w:bodyDiv w:val="1"/>
      <w:marLeft w:val="0"/>
      <w:marRight w:val="0"/>
      <w:marTop w:val="0"/>
      <w:marBottom w:val="0"/>
      <w:divBdr>
        <w:top w:val="none" w:sz="0" w:space="0" w:color="auto"/>
        <w:left w:val="none" w:sz="0" w:space="0" w:color="auto"/>
        <w:bottom w:val="none" w:sz="0" w:space="0" w:color="auto"/>
        <w:right w:val="none" w:sz="0" w:space="0" w:color="auto"/>
      </w:divBdr>
    </w:div>
    <w:div w:id="1132862629">
      <w:bodyDiv w:val="1"/>
      <w:marLeft w:val="0"/>
      <w:marRight w:val="0"/>
      <w:marTop w:val="0"/>
      <w:marBottom w:val="0"/>
      <w:divBdr>
        <w:top w:val="none" w:sz="0" w:space="0" w:color="auto"/>
        <w:left w:val="none" w:sz="0" w:space="0" w:color="auto"/>
        <w:bottom w:val="none" w:sz="0" w:space="0" w:color="auto"/>
        <w:right w:val="none" w:sz="0" w:space="0" w:color="auto"/>
      </w:divBdr>
    </w:div>
    <w:div w:id="1294747567">
      <w:bodyDiv w:val="1"/>
      <w:marLeft w:val="0"/>
      <w:marRight w:val="0"/>
      <w:marTop w:val="0"/>
      <w:marBottom w:val="0"/>
      <w:divBdr>
        <w:top w:val="none" w:sz="0" w:space="0" w:color="auto"/>
        <w:left w:val="none" w:sz="0" w:space="0" w:color="auto"/>
        <w:bottom w:val="none" w:sz="0" w:space="0" w:color="auto"/>
        <w:right w:val="none" w:sz="0" w:space="0" w:color="auto"/>
      </w:divBdr>
    </w:div>
    <w:div w:id="1661036210">
      <w:bodyDiv w:val="1"/>
      <w:marLeft w:val="0"/>
      <w:marRight w:val="0"/>
      <w:marTop w:val="0"/>
      <w:marBottom w:val="0"/>
      <w:divBdr>
        <w:top w:val="none" w:sz="0" w:space="0" w:color="auto"/>
        <w:left w:val="none" w:sz="0" w:space="0" w:color="auto"/>
        <w:bottom w:val="none" w:sz="0" w:space="0" w:color="auto"/>
        <w:right w:val="none" w:sz="0" w:space="0" w:color="auto"/>
      </w:divBdr>
    </w:div>
    <w:div w:id="1792627583">
      <w:bodyDiv w:val="1"/>
      <w:marLeft w:val="0"/>
      <w:marRight w:val="0"/>
      <w:marTop w:val="0"/>
      <w:marBottom w:val="0"/>
      <w:divBdr>
        <w:top w:val="none" w:sz="0" w:space="0" w:color="auto"/>
        <w:left w:val="none" w:sz="0" w:space="0" w:color="auto"/>
        <w:bottom w:val="none" w:sz="0" w:space="0" w:color="auto"/>
        <w:right w:val="none" w:sz="0" w:space="0" w:color="auto"/>
      </w:divBdr>
    </w:div>
    <w:div w:id="1803188669">
      <w:bodyDiv w:val="1"/>
      <w:marLeft w:val="0"/>
      <w:marRight w:val="0"/>
      <w:marTop w:val="0"/>
      <w:marBottom w:val="0"/>
      <w:divBdr>
        <w:top w:val="none" w:sz="0" w:space="0" w:color="auto"/>
        <w:left w:val="none" w:sz="0" w:space="0" w:color="auto"/>
        <w:bottom w:val="none" w:sz="0" w:space="0" w:color="auto"/>
        <w:right w:val="none" w:sz="0" w:space="0" w:color="auto"/>
      </w:divBdr>
    </w:div>
    <w:div w:id="1876649994">
      <w:bodyDiv w:val="1"/>
      <w:marLeft w:val="0"/>
      <w:marRight w:val="0"/>
      <w:marTop w:val="0"/>
      <w:marBottom w:val="0"/>
      <w:divBdr>
        <w:top w:val="none" w:sz="0" w:space="0" w:color="auto"/>
        <w:left w:val="none" w:sz="0" w:space="0" w:color="auto"/>
        <w:bottom w:val="none" w:sz="0" w:space="0" w:color="auto"/>
        <w:right w:val="none" w:sz="0" w:space="0" w:color="auto"/>
      </w:divBdr>
    </w:div>
    <w:div w:id="1891960412">
      <w:bodyDiv w:val="1"/>
      <w:marLeft w:val="0"/>
      <w:marRight w:val="0"/>
      <w:marTop w:val="0"/>
      <w:marBottom w:val="0"/>
      <w:divBdr>
        <w:top w:val="none" w:sz="0" w:space="0" w:color="auto"/>
        <w:left w:val="none" w:sz="0" w:space="0" w:color="auto"/>
        <w:bottom w:val="none" w:sz="0" w:space="0" w:color="auto"/>
        <w:right w:val="none" w:sz="0" w:space="0" w:color="auto"/>
      </w:divBdr>
    </w:div>
    <w:div w:id="2018921082">
      <w:bodyDiv w:val="1"/>
      <w:marLeft w:val="0"/>
      <w:marRight w:val="0"/>
      <w:marTop w:val="0"/>
      <w:marBottom w:val="0"/>
      <w:divBdr>
        <w:top w:val="none" w:sz="0" w:space="0" w:color="auto"/>
        <w:left w:val="none" w:sz="0" w:space="0" w:color="auto"/>
        <w:bottom w:val="none" w:sz="0" w:space="0" w:color="auto"/>
        <w:right w:val="none" w:sz="0" w:space="0" w:color="auto"/>
      </w:divBdr>
    </w:div>
    <w:div w:id="2075808673">
      <w:bodyDiv w:val="1"/>
      <w:marLeft w:val="0"/>
      <w:marRight w:val="0"/>
      <w:marTop w:val="0"/>
      <w:marBottom w:val="0"/>
      <w:divBdr>
        <w:top w:val="none" w:sz="0" w:space="0" w:color="auto"/>
        <w:left w:val="none" w:sz="0" w:space="0" w:color="auto"/>
        <w:bottom w:val="none" w:sz="0" w:space="0" w:color="auto"/>
        <w:right w:val="none" w:sz="0" w:space="0" w:color="auto"/>
      </w:divBdr>
    </w:div>
    <w:div w:id="2091075802">
      <w:bodyDiv w:val="1"/>
      <w:marLeft w:val="0"/>
      <w:marRight w:val="0"/>
      <w:marTop w:val="0"/>
      <w:marBottom w:val="0"/>
      <w:divBdr>
        <w:top w:val="none" w:sz="0" w:space="0" w:color="auto"/>
        <w:left w:val="none" w:sz="0" w:space="0" w:color="auto"/>
        <w:bottom w:val="none" w:sz="0" w:space="0" w:color="auto"/>
        <w:right w:val="none" w:sz="0" w:space="0" w:color="auto"/>
      </w:divBdr>
    </w:div>
    <w:div w:id="21219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admin.ch/dam/bar/de/dokumente/kundeninformation/merkblatt_negativliste.pdf.download.pdf/merkblatt_negativlist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herche.bar.admin.ch"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anbieten.abliefern@bar.admin.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herche.bar.admin.ch" TargetMode="External"/><Relationship Id="rId5" Type="http://schemas.openxmlformats.org/officeDocument/2006/relationships/webSettings" Target="webSettings.xml"/><Relationship Id="rId15" Type="http://schemas.openxmlformats.org/officeDocument/2006/relationships/hyperlink" Target="mailto:anbieten.abliefern@bar.admin.ch" TargetMode="External"/><Relationship Id="rId10" Type="http://schemas.openxmlformats.org/officeDocument/2006/relationships/hyperlink" Target="mailto:vorname.name@amt.admi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ar.admin.ch/dam/bar/de/dokumente/kundeninformation/merkblatt_negativliste.pdf.download.pdf/merkblatt_negativlist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ar.admin.ch/dam/bar/de/dokumente/kundeninformation/merkblatt_handaktenundprivatarchivefuermagistratspersonenderbund.pdf.download.pdf/merkblatt_handaktenundprivatarchivefuermagistratspersonenderbund.pdf" TargetMode="External"/><Relationship Id="rId3" Type="http://schemas.openxmlformats.org/officeDocument/2006/relationships/hyperlink" Target="https://www.bk.admin.ch/dam/bk/de/dokumente/gever/Merkblaetter/merkblatt_privatepersoenlichepost.pdf.download.pdf/merkblatt_privatepersoenlichepost.pdf" TargetMode="External"/><Relationship Id="rId7" Type="http://schemas.openxmlformats.org/officeDocument/2006/relationships/hyperlink" Target="https://www.bar.admin.ch/bar/de/home/archivierung/ablieferung/analoge-unterlagen.html" TargetMode="External"/><Relationship Id="rId2" Type="http://schemas.openxmlformats.org/officeDocument/2006/relationships/hyperlink" Target="https://www.edoeb.admin.ch/edoeb/de/home/datenschutz/arbeitsbereich/kommunikations--und-informationsmittel/brief--und-elektronische-post.html" TargetMode="External"/><Relationship Id="rId1" Type="http://schemas.openxmlformats.org/officeDocument/2006/relationships/hyperlink" Target="https://www.bar.admin.ch/dam/bar/de/dokumente/kundeninformation/merkblatt_negativliste.pdf.download.pdf/merkblatt_negativliste.pdf" TargetMode="External"/><Relationship Id="rId6" Type="http://schemas.openxmlformats.org/officeDocument/2006/relationships/hyperlink" Target="https://www.bar.admin.ch/bar/de/home/archivierung/ablieferung/digitale-unterlagen.html" TargetMode="External"/><Relationship Id="rId5" Type="http://schemas.openxmlformats.org/officeDocument/2006/relationships/hyperlink" Target="https://www.bar.admin.ch/dam/bar/de/dokumente/kundeninformation/Merkblatt%20L%C3%B6schprotokoll.pdf.download.pdf/Merkblatt_L%C3%B6schprotokoll_-_d.pdf" TargetMode="External"/><Relationship Id="rId4" Type="http://schemas.openxmlformats.org/officeDocument/2006/relationships/hyperlink" Target="https://services.isceco.admin.ch/confluence-pr/pages/viewpage.action?pageId=88932987" TargetMode="External"/><Relationship Id="rId9" Type="http://schemas.openxmlformats.org/officeDocument/2006/relationships/hyperlink" Target="https://www.bar.admin.ch/dam/bar/de/dokumente/kundeninformation/merkblatt_handaktenundprivatarchivefuertopkaderderbundesverwaltu.pdf.download.pdf/merkblatt_handaktenundprivatarchivefuertopkaderderbundesverwaltu.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DA6B-8392-4AF5-9CF4-6E639CB6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7164</Words>
  <Characters>54935</Characters>
  <Application>Microsoft Office Word</Application>
  <DocSecurity>0</DocSecurity>
  <Lines>457</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61976</CharactersWithSpaces>
  <SharedDoc>false</SharedDoc>
  <HLinks>
    <vt:vector size="324" baseType="variant">
      <vt:variant>
        <vt:i4>1310757</vt:i4>
      </vt:variant>
      <vt:variant>
        <vt:i4>249</vt:i4>
      </vt:variant>
      <vt:variant>
        <vt:i4>0</vt:i4>
      </vt:variant>
      <vt:variant>
        <vt:i4>5</vt:i4>
      </vt:variant>
      <vt:variant>
        <vt:lpwstr>mailto:anbieten.abliefern@bar.admin.ch</vt:lpwstr>
      </vt:variant>
      <vt:variant>
        <vt:lpwstr/>
      </vt:variant>
      <vt:variant>
        <vt:i4>6750317</vt:i4>
      </vt:variant>
      <vt:variant>
        <vt:i4>246</vt:i4>
      </vt:variant>
      <vt:variant>
        <vt:i4>0</vt:i4>
      </vt:variant>
      <vt:variant>
        <vt:i4>5</vt:i4>
      </vt:variant>
      <vt:variant>
        <vt:lpwstr>http://www.recherche.bar.admin.ch/</vt:lpwstr>
      </vt:variant>
      <vt:variant>
        <vt:lpwstr/>
      </vt:variant>
      <vt:variant>
        <vt:i4>2687000</vt:i4>
      </vt:variant>
      <vt:variant>
        <vt:i4>243</vt:i4>
      </vt:variant>
      <vt:variant>
        <vt:i4>0</vt:i4>
      </vt:variant>
      <vt:variant>
        <vt:i4>5</vt:i4>
      </vt:variant>
      <vt:variant>
        <vt:lpwstr>mailto:vorname.name@amt.admin.ch</vt:lpwstr>
      </vt:variant>
      <vt:variant>
        <vt:lpwstr/>
      </vt:variant>
      <vt:variant>
        <vt:i4>1835059</vt:i4>
      </vt:variant>
      <vt:variant>
        <vt:i4>236</vt:i4>
      </vt:variant>
      <vt:variant>
        <vt:i4>0</vt:i4>
      </vt:variant>
      <vt:variant>
        <vt:i4>5</vt:i4>
      </vt:variant>
      <vt:variant>
        <vt:lpwstr/>
      </vt:variant>
      <vt:variant>
        <vt:lpwstr>_Toc103251483</vt:lpwstr>
      </vt:variant>
      <vt:variant>
        <vt:i4>1835059</vt:i4>
      </vt:variant>
      <vt:variant>
        <vt:i4>230</vt:i4>
      </vt:variant>
      <vt:variant>
        <vt:i4>0</vt:i4>
      </vt:variant>
      <vt:variant>
        <vt:i4>5</vt:i4>
      </vt:variant>
      <vt:variant>
        <vt:lpwstr/>
      </vt:variant>
      <vt:variant>
        <vt:lpwstr>_Toc103251482</vt:lpwstr>
      </vt:variant>
      <vt:variant>
        <vt:i4>1835059</vt:i4>
      </vt:variant>
      <vt:variant>
        <vt:i4>224</vt:i4>
      </vt:variant>
      <vt:variant>
        <vt:i4>0</vt:i4>
      </vt:variant>
      <vt:variant>
        <vt:i4>5</vt:i4>
      </vt:variant>
      <vt:variant>
        <vt:lpwstr/>
      </vt:variant>
      <vt:variant>
        <vt:lpwstr>_Toc103251481</vt:lpwstr>
      </vt:variant>
      <vt:variant>
        <vt:i4>1835059</vt:i4>
      </vt:variant>
      <vt:variant>
        <vt:i4>218</vt:i4>
      </vt:variant>
      <vt:variant>
        <vt:i4>0</vt:i4>
      </vt:variant>
      <vt:variant>
        <vt:i4>5</vt:i4>
      </vt:variant>
      <vt:variant>
        <vt:lpwstr/>
      </vt:variant>
      <vt:variant>
        <vt:lpwstr>_Toc103251480</vt:lpwstr>
      </vt:variant>
      <vt:variant>
        <vt:i4>1245235</vt:i4>
      </vt:variant>
      <vt:variant>
        <vt:i4>212</vt:i4>
      </vt:variant>
      <vt:variant>
        <vt:i4>0</vt:i4>
      </vt:variant>
      <vt:variant>
        <vt:i4>5</vt:i4>
      </vt:variant>
      <vt:variant>
        <vt:lpwstr/>
      </vt:variant>
      <vt:variant>
        <vt:lpwstr>_Toc103251479</vt:lpwstr>
      </vt:variant>
      <vt:variant>
        <vt:i4>1245235</vt:i4>
      </vt:variant>
      <vt:variant>
        <vt:i4>206</vt:i4>
      </vt:variant>
      <vt:variant>
        <vt:i4>0</vt:i4>
      </vt:variant>
      <vt:variant>
        <vt:i4>5</vt:i4>
      </vt:variant>
      <vt:variant>
        <vt:lpwstr/>
      </vt:variant>
      <vt:variant>
        <vt:lpwstr>_Toc103251478</vt:lpwstr>
      </vt:variant>
      <vt:variant>
        <vt:i4>1245235</vt:i4>
      </vt:variant>
      <vt:variant>
        <vt:i4>200</vt:i4>
      </vt:variant>
      <vt:variant>
        <vt:i4>0</vt:i4>
      </vt:variant>
      <vt:variant>
        <vt:i4>5</vt:i4>
      </vt:variant>
      <vt:variant>
        <vt:lpwstr/>
      </vt:variant>
      <vt:variant>
        <vt:lpwstr>_Toc103251477</vt:lpwstr>
      </vt:variant>
      <vt:variant>
        <vt:i4>1245235</vt:i4>
      </vt:variant>
      <vt:variant>
        <vt:i4>194</vt:i4>
      </vt:variant>
      <vt:variant>
        <vt:i4>0</vt:i4>
      </vt:variant>
      <vt:variant>
        <vt:i4>5</vt:i4>
      </vt:variant>
      <vt:variant>
        <vt:lpwstr/>
      </vt:variant>
      <vt:variant>
        <vt:lpwstr>_Toc103251476</vt:lpwstr>
      </vt:variant>
      <vt:variant>
        <vt:i4>1245235</vt:i4>
      </vt:variant>
      <vt:variant>
        <vt:i4>188</vt:i4>
      </vt:variant>
      <vt:variant>
        <vt:i4>0</vt:i4>
      </vt:variant>
      <vt:variant>
        <vt:i4>5</vt:i4>
      </vt:variant>
      <vt:variant>
        <vt:lpwstr/>
      </vt:variant>
      <vt:variant>
        <vt:lpwstr>_Toc103251475</vt:lpwstr>
      </vt:variant>
      <vt:variant>
        <vt:i4>1245235</vt:i4>
      </vt:variant>
      <vt:variant>
        <vt:i4>182</vt:i4>
      </vt:variant>
      <vt:variant>
        <vt:i4>0</vt:i4>
      </vt:variant>
      <vt:variant>
        <vt:i4>5</vt:i4>
      </vt:variant>
      <vt:variant>
        <vt:lpwstr/>
      </vt:variant>
      <vt:variant>
        <vt:lpwstr>_Toc103251474</vt:lpwstr>
      </vt:variant>
      <vt:variant>
        <vt:i4>1245235</vt:i4>
      </vt:variant>
      <vt:variant>
        <vt:i4>176</vt:i4>
      </vt:variant>
      <vt:variant>
        <vt:i4>0</vt:i4>
      </vt:variant>
      <vt:variant>
        <vt:i4>5</vt:i4>
      </vt:variant>
      <vt:variant>
        <vt:lpwstr/>
      </vt:variant>
      <vt:variant>
        <vt:lpwstr>_Toc103251473</vt:lpwstr>
      </vt:variant>
      <vt:variant>
        <vt:i4>1245235</vt:i4>
      </vt:variant>
      <vt:variant>
        <vt:i4>170</vt:i4>
      </vt:variant>
      <vt:variant>
        <vt:i4>0</vt:i4>
      </vt:variant>
      <vt:variant>
        <vt:i4>5</vt:i4>
      </vt:variant>
      <vt:variant>
        <vt:lpwstr/>
      </vt:variant>
      <vt:variant>
        <vt:lpwstr>_Toc103251472</vt:lpwstr>
      </vt:variant>
      <vt:variant>
        <vt:i4>1245235</vt:i4>
      </vt:variant>
      <vt:variant>
        <vt:i4>164</vt:i4>
      </vt:variant>
      <vt:variant>
        <vt:i4>0</vt:i4>
      </vt:variant>
      <vt:variant>
        <vt:i4>5</vt:i4>
      </vt:variant>
      <vt:variant>
        <vt:lpwstr/>
      </vt:variant>
      <vt:variant>
        <vt:lpwstr>_Toc103251471</vt:lpwstr>
      </vt:variant>
      <vt:variant>
        <vt:i4>1245235</vt:i4>
      </vt:variant>
      <vt:variant>
        <vt:i4>158</vt:i4>
      </vt:variant>
      <vt:variant>
        <vt:i4>0</vt:i4>
      </vt:variant>
      <vt:variant>
        <vt:i4>5</vt:i4>
      </vt:variant>
      <vt:variant>
        <vt:lpwstr/>
      </vt:variant>
      <vt:variant>
        <vt:lpwstr>_Toc103251470</vt:lpwstr>
      </vt:variant>
      <vt:variant>
        <vt:i4>1179699</vt:i4>
      </vt:variant>
      <vt:variant>
        <vt:i4>152</vt:i4>
      </vt:variant>
      <vt:variant>
        <vt:i4>0</vt:i4>
      </vt:variant>
      <vt:variant>
        <vt:i4>5</vt:i4>
      </vt:variant>
      <vt:variant>
        <vt:lpwstr/>
      </vt:variant>
      <vt:variant>
        <vt:lpwstr>_Toc103251469</vt:lpwstr>
      </vt:variant>
      <vt:variant>
        <vt:i4>1179699</vt:i4>
      </vt:variant>
      <vt:variant>
        <vt:i4>146</vt:i4>
      </vt:variant>
      <vt:variant>
        <vt:i4>0</vt:i4>
      </vt:variant>
      <vt:variant>
        <vt:i4>5</vt:i4>
      </vt:variant>
      <vt:variant>
        <vt:lpwstr/>
      </vt:variant>
      <vt:variant>
        <vt:lpwstr>_Toc103251468</vt:lpwstr>
      </vt:variant>
      <vt:variant>
        <vt:i4>1179699</vt:i4>
      </vt:variant>
      <vt:variant>
        <vt:i4>140</vt:i4>
      </vt:variant>
      <vt:variant>
        <vt:i4>0</vt:i4>
      </vt:variant>
      <vt:variant>
        <vt:i4>5</vt:i4>
      </vt:variant>
      <vt:variant>
        <vt:lpwstr/>
      </vt:variant>
      <vt:variant>
        <vt:lpwstr>_Toc103251467</vt:lpwstr>
      </vt:variant>
      <vt:variant>
        <vt:i4>1179699</vt:i4>
      </vt:variant>
      <vt:variant>
        <vt:i4>134</vt:i4>
      </vt:variant>
      <vt:variant>
        <vt:i4>0</vt:i4>
      </vt:variant>
      <vt:variant>
        <vt:i4>5</vt:i4>
      </vt:variant>
      <vt:variant>
        <vt:lpwstr/>
      </vt:variant>
      <vt:variant>
        <vt:lpwstr>_Toc103251466</vt:lpwstr>
      </vt:variant>
      <vt:variant>
        <vt:i4>1179699</vt:i4>
      </vt:variant>
      <vt:variant>
        <vt:i4>128</vt:i4>
      </vt:variant>
      <vt:variant>
        <vt:i4>0</vt:i4>
      </vt:variant>
      <vt:variant>
        <vt:i4>5</vt:i4>
      </vt:variant>
      <vt:variant>
        <vt:lpwstr/>
      </vt:variant>
      <vt:variant>
        <vt:lpwstr>_Toc103251465</vt:lpwstr>
      </vt:variant>
      <vt:variant>
        <vt:i4>1179699</vt:i4>
      </vt:variant>
      <vt:variant>
        <vt:i4>122</vt:i4>
      </vt:variant>
      <vt:variant>
        <vt:i4>0</vt:i4>
      </vt:variant>
      <vt:variant>
        <vt:i4>5</vt:i4>
      </vt:variant>
      <vt:variant>
        <vt:lpwstr/>
      </vt:variant>
      <vt:variant>
        <vt:lpwstr>_Toc103251464</vt:lpwstr>
      </vt:variant>
      <vt:variant>
        <vt:i4>1179699</vt:i4>
      </vt:variant>
      <vt:variant>
        <vt:i4>116</vt:i4>
      </vt:variant>
      <vt:variant>
        <vt:i4>0</vt:i4>
      </vt:variant>
      <vt:variant>
        <vt:i4>5</vt:i4>
      </vt:variant>
      <vt:variant>
        <vt:lpwstr/>
      </vt:variant>
      <vt:variant>
        <vt:lpwstr>_Toc103251463</vt:lpwstr>
      </vt:variant>
      <vt:variant>
        <vt:i4>1179699</vt:i4>
      </vt:variant>
      <vt:variant>
        <vt:i4>110</vt:i4>
      </vt:variant>
      <vt:variant>
        <vt:i4>0</vt:i4>
      </vt:variant>
      <vt:variant>
        <vt:i4>5</vt:i4>
      </vt:variant>
      <vt:variant>
        <vt:lpwstr/>
      </vt:variant>
      <vt:variant>
        <vt:lpwstr>_Toc103251462</vt:lpwstr>
      </vt:variant>
      <vt:variant>
        <vt:i4>1179699</vt:i4>
      </vt:variant>
      <vt:variant>
        <vt:i4>104</vt:i4>
      </vt:variant>
      <vt:variant>
        <vt:i4>0</vt:i4>
      </vt:variant>
      <vt:variant>
        <vt:i4>5</vt:i4>
      </vt:variant>
      <vt:variant>
        <vt:lpwstr/>
      </vt:variant>
      <vt:variant>
        <vt:lpwstr>_Toc103251461</vt:lpwstr>
      </vt:variant>
      <vt:variant>
        <vt:i4>1179699</vt:i4>
      </vt:variant>
      <vt:variant>
        <vt:i4>98</vt:i4>
      </vt:variant>
      <vt:variant>
        <vt:i4>0</vt:i4>
      </vt:variant>
      <vt:variant>
        <vt:i4>5</vt:i4>
      </vt:variant>
      <vt:variant>
        <vt:lpwstr/>
      </vt:variant>
      <vt:variant>
        <vt:lpwstr>_Toc103251460</vt:lpwstr>
      </vt:variant>
      <vt:variant>
        <vt:i4>1114163</vt:i4>
      </vt:variant>
      <vt:variant>
        <vt:i4>92</vt:i4>
      </vt:variant>
      <vt:variant>
        <vt:i4>0</vt:i4>
      </vt:variant>
      <vt:variant>
        <vt:i4>5</vt:i4>
      </vt:variant>
      <vt:variant>
        <vt:lpwstr/>
      </vt:variant>
      <vt:variant>
        <vt:lpwstr>_Toc103251459</vt:lpwstr>
      </vt:variant>
      <vt:variant>
        <vt:i4>1114163</vt:i4>
      </vt:variant>
      <vt:variant>
        <vt:i4>86</vt:i4>
      </vt:variant>
      <vt:variant>
        <vt:i4>0</vt:i4>
      </vt:variant>
      <vt:variant>
        <vt:i4>5</vt:i4>
      </vt:variant>
      <vt:variant>
        <vt:lpwstr/>
      </vt:variant>
      <vt:variant>
        <vt:lpwstr>_Toc103251458</vt:lpwstr>
      </vt:variant>
      <vt:variant>
        <vt:i4>1114163</vt:i4>
      </vt:variant>
      <vt:variant>
        <vt:i4>80</vt:i4>
      </vt:variant>
      <vt:variant>
        <vt:i4>0</vt:i4>
      </vt:variant>
      <vt:variant>
        <vt:i4>5</vt:i4>
      </vt:variant>
      <vt:variant>
        <vt:lpwstr/>
      </vt:variant>
      <vt:variant>
        <vt:lpwstr>_Toc103251457</vt:lpwstr>
      </vt:variant>
      <vt:variant>
        <vt:i4>1114163</vt:i4>
      </vt:variant>
      <vt:variant>
        <vt:i4>74</vt:i4>
      </vt:variant>
      <vt:variant>
        <vt:i4>0</vt:i4>
      </vt:variant>
      <vt:variant>
        <vt:i4>5</vt:i4>
      </vt:variant>
      <vt:variant>
        <vt:lpwstr/>
      </vt:variant>
      <vt:variant>
        <vt:lpwstr>_Toc103251456</vt:lpwstr>
      </vt:variant>
      <vt:variant>
        <vt:i4>1114163</vt:i4>
      </vt:variant>
      <vt:variant>
        <vt:i4>68</vt:i4>
      </vt:variant>
      <vt:variant>
        <vt:i4>0</vt:i4>
      </vt:variant>
      <vt:variant>
        <vt:i4>5</vt:i4>
      </vt:variant>
      <vt:variant>
        <vt:lpwstr/>
      </vt:variant>
      <vt:variant>
        <vt:lpwstr>_Toc103251455</vt:lpwstr>
      </vt:variant>
      <vt:variant>
        <vt:i4>1114163</vt:i4>
      </vt:variant>
      <vt:variant>
        <vt:i4>62</vt:i4>
      </vt:variant>
      <vt:variant>
        <vt:i4>0</vt:i4>
      </vt:variant>
      <vt:variant>
        <vt:i4>5</vt:i4>
      </vt:variant>
      <vt:variant>
        <vt:lpwstr/>
      </vt:variant>
      <vt:variant>
        <vt:lpwstr>_Toc103251454</vt:lpwstr>
      </vt:variant>
      <vt:variant>
        <vt:i4>1114163</vt:i4>
      </vt:variant>
      <vt:variant>
        <vt:i4>56</vt:i4>
      </vt:variant>
      <vt:variant>
        <vt:i4>0</vt:i4>
      </vt:variant>
      <vt:variant>
        <vt:i4>5</vt:i4>
      </vt:variant>
      <vt:variant>
        <vt:lpwstr/>
      </vt:variant>
      <vt:variant>
        <vt:lpwstr>_Toc103251453</vt:lpwstr>
      </vt:variant>
      <vt:variant>
        <vt:i4>1114163</vt:i4>
      </vt:variant>
      <vt:variant>
        <vt:i4>50</vt:i4>
      </vt:variant>
      <vt:variant>
        <vt:i4>0</vt:i4>
      </vt:variant>
      <vt:variant>
        <vt:i4>5</vt:i4>
      </vt:variant>
      <vt:variant>
        <vt:lpwstr/>
      </vt:variant>
      <vt:variant>
        <vt:lpwstr>_Toc103251452</vt:lpwstr>
      </vt:variant>
      <vt:variant>
        <vt:i4>1114163</vt:i4>
      </vt:variant>
      <vt:variant>
        <vt:i4>44</vt:i4>
      </vt:variant>
      <vt:variant>
        <vt:i4>0</vt:i4>
      </vt:variant>
      <vt:variant>
        <vt:i4>5</vt:i4>
      </vt:variant>
      <vt:variant>
        <vt:lpwstr/>
      </vt:variant>
      <vt:variant>
        <vt:lpwstr>_Toc103251451</vt:lpwstr>
      </vt:variant>
      <vt:variant>
        <vt:i4>1114163</vt:i4>
      </vt:variant>
      <vt:variant>
        <vt:i4>38</vt:i4>
      </vt:variant>
      <vt:variant>
        <vt:i4>0</vt:i4>
      </vt:variant>
      <vt:variant>
        <vt:i4>5</vt:i4>
      </vt:variant>
      <vt:variant>
        <vt:lpwstr/>
      </vt:variant>
      <vt:variant>
        <vt:lpwstr>_Toc103251450</vt:lpwstr>
      </vt:variant>
      <vt:variant>
        <vt:i4>1048627</vt:i4>
      </vt:variant>
      <vt:variant>
        <vt:i4>32</vt:i4>
      </vt:variant>
      <vt:variant>
        <vt:i4>0</vt:i4>
      </vt:variant>
      <vt:variant>
        <vt:i4>5</vt:i4>
      </vt:variant>
      <vt:variant>
        <vt:lpwstr/>
      </vt:variant>
      <vt:variant>
        <vt:lpwstr>_Toc103251449</vt:lpwstr>
      </vt:variant>
      <vt:variant>
        <vt:i4>1048627</vt:i4>
      </vt:variant>
      <vt:variant>
        <vt:i4>26</vt:i4>
      </vt:variant>
      <vt:variant>
        <vt:i4>0</vt:i4>
      </vt:variant>
      <vt:variant>
        <vt:i4>5</vt:i4>
      </vt:variant>
      <vt:variant>
        <vt:lpwstr/>
      </vt:variant>
      <vt:variant>
        <vt:lpwstr>_Toc103251448</vt:lpwstr>
      </vt:variant>
      <vt:variant>
        <vt:i4>1048627</vt:i4>
      </vt:variant>
      <vt:variant>
        <vt:i4>20</vt:i4>
      </vt:variant>
      <vt:variant>
        <vt:i4>0</vt:i4>
      </vt:variant>
      <vt:variant>
        <vt:i4>5</vt:i4>
      </vt:variant>
      <vt:variant>
        <vt:lpwstr/>
      </vt:variant>
      <vt:variant>
        <vt:lpwstr>_Toc103251447</vt:lpwstr>
      </vt:variant>
      <vt:variant>
        <vt:i4>1048627</vt:i4>
      </vt:variant>
      <vt:variant>
        <vt:i4>14</vt:i4>
      </vt:variant>
      <vt:variant>
        <vt:i4>0</vt:i4>
      </vt:variant>
      <vt:variant>
        <vt:i4>5</vt:i4>
      </vt:variant>
      <vt:variant>
        <vt:lpwstr/>
      </vt:variant>
      <vt:variant>
        <vt:lpwstr>_Toc103251446</vt:lpwstr>
      </vt:variant>
      <vt:variant>
        <vt:i4>1048627</vt:i4>
      </vt:variant>
      <vt:variant>
        <vt:i4>8</vt:i4>
      </vt:variant>
      <vt:variant>
        <vt:i4>0</vt:i4>
      </vt:variant>
      <vt:variant>
        <vt:i4>5</vt:i4>
      </vt:variant>
      <vt:variant>
        <vt:lpwstr/>
      </vt:variant>
      <vt:variant>
        <vt:lpwstr>_Toc103251445</vt:lpwstr>
      </vt:variant>
      <vt:variant>
        <vt:i4>1048627</vt:i4>
      </vt:variant>
      <vt:variant>
        <vt:i4>2</vt:i4>
      </vt:variant>
      <vt:variant>
        <vt:i4>0</vt:i4>
      </vt:variant>
      <vt:variant>
        <vt:i4>5</vt:i4>
      </vt:variant>
      <vt:variant>
        <vt:lpwstr/>
      </vt:variant>
      <vt:variant>
        <vt:lpwstr>_Toc103251444</vt:lpwstr>
      </vt:variant>
      <vt:variant>
        <vt:i4>6684767</vt:i4>
      </vt:variant>
      <vt:variant>
        <vt:i4>27</vt:i4>
      </vt:variant>
      <vt:variant>
        <vt:i4>0</vt:i4>
      </vt:variant>
      <vt:variant>
        <vt:i4>5</vt:i4>
      </vt:variant>
      <vt:variant>
        <vt:lpwstr>http://www.admin.ch/ch/d/sr/c235_1.html</vt:lpwstr>
      </vt:variant>
      <vt:variant>
        <vt:lpwstr/>
      </vt:variant>
      <vt:variant>
        <vt:i4>5242988</vt:i4>
      </vt:variant>
      <vt:variant>
        <vt:i4>24</vt:i4>
      </vt:variant>
      <vt:variant>
        <vt:i4>0</vt:i4>
      </vt:variant>
      <vt:variant>
        <vt:i4>5</vt:i4>
      </vt:variant>
      <vt:variant>
        <vt:lpwstr>http://www.admin.ch/ch/d/sr/c510_411.html</vt:lpwstr>
      </vt:variant>
      <vt:variant>
        <vt:lpwstr/>
      </vt:variant>
      <vt:variant>
        <vt:i4>5308508</vt:i4>
      </vt:variant>
      <vt:variant>
        <vt:i4>21</vt:i4>
      </vt:variant>
      <vt:variant>
        <vt:i4>0</vt:i4>
      </vt:variant>
      <vt:variant>
        <vt:i4>5</vt:i4>
      </vt:variant>
      <vt:variant>
        <vt:lpwstr>https://www.bar.admin.ch/bar/de/home/archivierung/ablieferung/analoge-unterlagen.html</vt:lpwstr>
      </vt:variant>
      <vt:variant>
        <vt:lpwstr/>
      </vt:variant>
      <vt:variant>
        <vt:i4>3604518</vt:i4>
      </vt:variant>
      <vt:variant>
        <vt:i4>18</vt:i4>
      </vt:variant>
      <vt:variant>
        <vt:i4>0</vt:i4>
      </vt:variant>
      <vt:variant>
        <vt:i4>5</vt:i4>
      </vt:variant>
      <vt:variant>
        <vt:lpwstr>https://www.bar.admin.ch/bar/de/home/archivierung/ablieferung/digitale-unterlagen.html</vt:lpwstr>
      </vt:variant>
      <vt:variant>
        <vt:lpwstr/>
      </vt:variant>
      <vt:variant>
        <vt:i4>393325</vt:i4>
      </vt:variant>
      <vt:variant>
        <vt:i4>15</vt:i4>
      </vt:variant>
      <vt:variant>
        <vt:i4>0</vt:i4>
      </vt:variant>
      <vt:variant>
        <vt:i4>5</vt:i4>
      </vt:variant>
      <vt:variant>
        <vt:lpwstr>https://www.bar.admin.ch/dam/bar/de/dokumente/kundeninformation/Merkblatt L%C3%B6schprotokoll.pdf.download.pdf/Merkblatt_L%C3%B6schprotokoll_-_d.pdf</vt:lpwstr>
      </vt:variant>
      <vt:variant>
        <vt:lpwstr/>
      </vt:variant>
      <vt:variant>
        <vt:i4>6684731</vt:i4>
      </vt:variant>
      <vt:variant>
        <vt:i4>12</vt:i4>
      </vt:variant>
      <vt:variant>
        <vt:i4>0</vt:i4>
      </vt:variant>
      <vt:variant>
        <vt:i4>5</vt:i4>
      </vt:variant>
      <vt:variant>
        <vt:lpwstr>https://www.bar.admin.ch/dam/bar/de/dokumente/kundeninformation/merkblatt_negativliste.pdf.download.pdf/merkblatt_negativliste.pdf</vt:lpwstr>
      </vt:variant>
      <vt:variant>
        <vt:lpwstr/>
      </vt:variant>
      <vt:variant>
        <vt:i4>6684731</vt:i4>
      </vt:variant>
      <vt:variant>
        <vt:i4>9</vt:i4>
      </vt:variant>
      <vt:variant>
        <vt:i4>0</vt:i4>
      </vt:variant>
      <vt:variant>
        <vt:i4>5</vt:i4>
      </vt:variant>
      <vt:variant>
        <vt:lpwstr>https://www.bar.admin.ch/dam/bar/de/dokumente/kundeninformation/merkblatt_handaktenundprivatarchivefuertopkaderderbundesverwaltu.pdf.download.pdf/merkblatt_handaktenundprivatarchivefuertopkaderderbundesverwaltu.pdf</vt:lpwstr>
      </vt:variant>
      <vt:variant>
        <vt:lpwstr/>
      </vt:variant>
      <vt:variant>
        <vt:i4>6684731</vt:i4>
      </vt:variant>
      <vt:variant>
        <vt:i4>6</vt:i4>
      </vt:variant>
      <vt:variant>
        <vt:i4>0</vt:i4>
      </vt:variant>
      <vt:variant>
        <vt:i4>5</vt:i4>
      </vt:variant>
      <vt:variant>
        <vt:lpwstr>https://www.bar.admin.ch/dam/bar/de/dokumente/kundeninformation/merkblatt_handaktenundprivatarchivefuermagistratspersonenderbund.pdf.download.pdf/merkblatt_handaktenundprivatarchivefuermagistratspersonenderbund.pdf</vt:lpwstr>
      </vt:variant>
      <vt:variant>
        <vt:lpwstr/>
      </vt:variant>
      <vt:variant>
        <vt:i4>393325</vt:i4>
      </vt:variant>
      <vt:variant>
        <vt:i4>3</vt:i4>
      </vt:variant>
      <vt:variant>
        <vt:i4>0</vt:i4>
      </vt:variant>
      <vt:variant>
        <vt:i4>5</vt:i4>
      </vt:variant>
      <vt:variant>
        <vt:lpwstr>https://www.bar.admin.ch/dam/bar/de/dokumente/kundeninformation/Merkblatt L%C3%B6schprotokoll.pdf.download.pdf/Merkblatt_L%C3%B6schprotokoll_-_d.pdf</vt:lpwstr>
      </vt:variant>
      <vt:variant>
        <vt:lpwstr/>
      </vt:variant>
      <vt:variant>
        <vt:i4>65545</vt:i4>
      </vt:variant>
      <vt:variant>
        <vt:i4>0</vt:i4>
      </vt:variant>
      <vt:variant>
        <vt:i4>0</vt:i4>
      </vt:variant>
      <vt:variant>
        <vt:i4>5</vt:i4>
      </vt:variant>
      <vt:variant>
        <vt:lpwstr>https://www.bk.admin.ch/dam/bk/de/dokumente/gever/Merkblaetter/merkblatt_privatepersoenlichepost.pdf.download.pdf/merkblatt_privatepersoenlichepost.pdf</vt:lpwstr>
      </vt:variant>
      <vt:variant>
        <vt:lpwstr/>
      </vt:variant>
      <vt:variant>
        <vt:i4>6684731</vt:i4>
      </vt:variant>
      <vt:variant>
        <vt:i4>0</vt:i4>
      </vt:variant>
      <vt:variant>
        <vt:i4>0</vt:i4>
      </vt:variant>
      <vt:variant>
        <vt:i4>5</vt:i4>
      </vt:variant>
      <vt:variant>
        <vt:lpwstr>https://www.bar.admin.ch/dam/bar/de/dokumente/kundeninformation/merkblatt_negativliste.pdf.download.pdf/merkblatt_negativliste.pdf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2024-11-18T09:39:00Z</dcterms:created>
  <dcterms:modified xsi:type="dcterms:W3CDTF">2024-11-18T09:39:00Z</dcterms:modified>
</cp:coreProperties>
</file>